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2BA2" w:rsidRDefault="00C83430" w:rsidP="00217028">
      <w:pPr>
        <w:pStyle w:val="a3"/>
        <w:outlineLvl w:val="0"/>
      </w:pPr>
      <w:bookmarkStart w:id="0" w:name="_Toc359077851"/>
      <w:bookmarkStart w:id="1" w:name="OLE_LINK1"/>
      <w:bookmarkStart w:id="2" w:name="OLE_LINK2"/>
      <w:r>
        <w:t>Demonstration of DOCX support in calibre</w:t>
      </w:r>
      <w:bookmarkEnd w:id="0"/>
    </w:p>
    <w:bookmarkEnd w:id="1"/>
    <w:bookmarkEnd w:id="2"/>
    <w:p w:rsidR="00B63EA6" w:rsidRDefault="00C83430" w:rsidP="00230C50">
      <w:r>
        <w:t>This document demonstrates the ability of the calibre DOCX Input plugin to convert the various typographic features in a Microsoft Word (2007 and newer) document. Convert this document to a modern ebook format, such as AZW3 for Kindles or EPUB for other ebook readers, to see it in action.</w:t>
      </w:r>
    </w:p>
    <w:p w:rsidR="00A406DC" w:rsidRDefault="00C83430" w:rsidP="00230C50">
      <w:r>
        <w:t xml:space="preserve">There is support for images, tables, lists, footnotes, endnotes, </w:t>
      </w:r>
      <w:r w:rsidR="006E0607">
        <w:t xml:space="preserve">links, dropcaps and </w:t>
      </w:r>
      <w:r w:rsidR="00517777">
        <w:t>various</w:t>
      </w:r>
      <w:r>
        <w:t xml:space="preserve"> types of text and paragraph level formatting.</w:t>
      </w:r>
    </w:p>
    <w:p w:rsidR="00D02F39" w:rsidRDefault="00C83430" w:rsidP="00D02F39">
      <w:r>
        <w:t xml:space="preserve">To see the DOCX conversion in action, simply add this file to calibre using the </w:t>
      </w:r>
      <w:r>
        <w:rPr>
          <w:b/>
        </w:rPr>
        <w:t xml:space="preserve">“Add Books” </w:t>
      </w:r>
      <w:r>
        <w:t>button and then click “</w:t>
      </w:r>
      <w:r>
        <w:rPr>
          <w:b/>
        </w:rPr>
        <w:t xml:space="preserve">Convert”. </w:t>
      </w:r>
      <w:r>
        <w:t xml:space="preserve"> Set the output format in the top right corner of the conversion dialog to EPUB or AZW3 and click </w:t>
      </w:r>
      <w:r>
        <w:rPr>
          <w:b/>
        </w:rPr>
        <w:t>“OK”</w:t>
      </w:r>
      <w:r>
        <w:t>.</w:t>
      </w:r>
      <w:bookmarkStart w:id="3" w:name="_Toc359077852"/>
    </w:p>
    <w:p w:rsidR="00386659" w:rsidRDefault="00C83430" w:rsidP="00D02F39">
      <w:r>
        <w:t>Text Formatting</w:t>
      </w:r>
      <w:bookmarkEnd w:id="3"/>
    </w:p>
    <w:p w:rsidR="00386659" w:rsidRDefault="00C83430" w:rsidP="00753CF0">
      <w:pPr>
        <w:pStyle w:val="2"/>
      </w:pPr>
      <w:bookmarkStart w:id="4" w:name="_Toc359077853"/>
      <w:r>
        <w:t>Inline formatting</w:t>
      </w:r>
      <w:bookmarkEnd w:id="4"/>
    </w:p>
    <w:p w:rsidR="00386659" w:rsidRDefault="00C83430" w:rsidP="00386659">
      <w:r>
        <w:t>Here, we demonstrate various types of inline text formatting and the use of embedded fonts.</w:t>
      </w:r>
    </w:p>
    <w:p w:rsidR="00A65B8B" w:rsidRDefault="00C83430" w:rsidP="00386659">
      <w:r>
        <w:t xml:space="preserve">Here is some </w:t>
      </w:r>
      <w:r>
        <w:rPr>
          <w:b/>
        </w:rPr>
        <w:t xml:space="preserve">bold, </w:t>
      </w:r>
      <w:r>
        <w:rPr>
          <w:i/>
        </w:rPr>
        <w:t xml:space="preserve">italic, </w:t>
      </w:r>
      <w:r>
        <w:rPr>
          <w:b/>
          <w:i/>
        </w:rPr>
        <w:t xml:space="preserve">bold-italic, </w:t>
      </w:r>
      <w:r>
        <w:rPr>
          <w:u w:val="single"/>
        </w:rPr>
        <w:t xml:space="preserve">underlined </w:t>
      </w:r>
      <w:r w:rsidRPr="00386659">
        <w:t xml:space="preserve">and </w:t>
      </w:r>
      <w:r>
        <w:rPr>
          <w:strike/>
        </w:rPr>
        <w:t xml:space="preserve">struck out </w:t>
      </w:r>
      <w:r>
        <w:t xml:space="preserve"> text. Then, we have a super</w:t>
      </w:r>
      <w:r>
        <w:rPr>
          <w:vertAlign w:val="superscript"/>
        </w:rPr>
        <w:t>script</w:t>
      </w:r>
      <w:r>
        <w:t xml:space="preserve"> and a sub</w:t>
      </w:r>
      <w:r>
        <w:rPr>
          <w:vertAlign w:val="subscript"/>
        </w:rPr>
        <w:t>script</w:t>
      </w:r>
      <w:r>
        <w:t xml:space="preserve">. Now we see some </w:t>
      </w:r>
      <w:r>
        <w:rPr>
          <w:color w:val="FF0000"/>
        </w:rPr>
        <w:t>red</w:t>
      </w:r>
      <w:r>
        <w:t xml:space="preserve">, </w:t>
      </w:r>
      <w:r>
        <w:rPr>
          <w:color w:val="92D050"/>
        </w:rPr>
        <w:t>green</w:t>
      </w:r>
      <w:r>
        <w:t xml:space="preserve"> and </w:t>
      </w:r>
      <w:r>
        <w:rPr>
          <w:color w:val="0070C0"/>
        </w:rPr>
        <w:t>blue</w:t>
      </w:r>
      <w:r>
        <w:t xml:space="preserve"> text. Some text with a </w:t>
      </w:r>
      <w:r w:rsidRPr="00386659">
        <w:rPr>
          <w:highlight w:val="yellow"/>
        </w:rPr>
        <w:t>yellow highlight</w:t>
      </w:r>
      <w:r>
        <w:t>. Some text in a</w:t>
      </w:r>
      <w:r w:rsidR="00A52AAF">
        <w:t xml:space="preserve"> </w:t>
      </w:r>
      <w:r w:rsidRPr="00386659">
        <w:rPr>
          <w:bdr w:val="single" w:sz="4" w:space="0" w:color="auto"/>
        </w:rPr>
        <w:t>box</w:t>
      </w:r>
      <w:r w:rsidR="00145654">
        <w:t>. Some text</w:t>
      </w:r>
      <w:r>
        <w:t xml:space="preserve"> in </w:t>
      </w:r>
      <w:r w:rsidRPr="00386659">
        <w:rPr>
          <w:color w:val="FFFFFF" w:themeColor="background1"/>
          <w:shd w:val="clear" w:color="auto" w:fill="000000" w:themeFill="text1"/>
        </w:rPr>
        <w:t>inverse video</w:t>
      </w:r>
      <w:r>
        <w:t>.</w:t>
      </w:r>
    </w:p>
    <w:p w:rsidR="00A65B8B" w:rsidRDefault="00C83430" w:rsidP="00A65B8B">
      <w:r>
        <w:t xml:space="preserve">A paragraph with styled text: </w:t>
      </w:r>
      <w:r w:rsidRPr="00A65B8B">
        <w:rPr>
          <w:rStyle w:val="a5"/>
        </w:rPr>
        <w:t>subtle emphasis</w:t>
      </w:r>
      <w:r>
        <w:rPr>
          <w:rStyle w:val="a5"/>
        </w:rPr>
        <w:t xml:space="preserve">  </w:t>
      </w:r>
      <w:r w:rsidRPr="00A65B8B">
        <w:t>f</w:t>
      </w:r>
      <w:r>
        <w:t xml:space="preserve">ollowed by </w:t>
      </w:r>
      <w:r>
        <w:rPr>
          <w:rStyle w:val="a6"/>
        </w:rPr>
        <w:t xml:space="preserve">strong text </w:t>
      </w:r>
      <w:r w:rsidRPr="00A65B8B">
        <w:t>a</w:t>
      </w:r>
      <w:r>
        <w:t xml:space="preserve">nd </w:t>
      </w:r>
      <w:r>
        <w:rPr>
          <w:rStyle w:val="a7"/>
        </w:rPr>
        <w:t>intense emphasis</w:t>
      </w:r>
      <w:r w:rsidRPr="00A65B8B">
        <w:t>.</w:t>
      </w:r>
      <w:r>
        <w:t xml:space="preserve"> This paragraph uses document wide styles for styling rather than inline text properties as demonstrated in the previous paragraph</w:t>
      </w:r>
      <w:r w:rsidR="007752F6">
        <w:t xml:space="preserve"> — </w:t>
      </w:r>
      <w:r>
        <w:t>calibre can handle both with equal ease.</w:t>
      </w:r>
    </w:p>
    <w:p w:rsidR="00025E62" w:rsidRDefault="00C83430" w:rsidP="00025E62">
      <w:pPr>
        <w:pStyle w:val="2"/>
      </w:pPr>
      <w:bookmarkStart w:id="5" w:name="_Toc359077854"/>
      <w:r>
        <w:t>Fun with fonts</w:t>
      </w:r>
      <w:bookmarkEnd w:id="5"/>
    </w:p>
    <w:p w:rsidR="00F53871" w:rsidRDefault="00C83430" w:rsidP="00A65B8B">
      <w:r>
        <w:t xml:space="preserve">This document has embedded the Ubuntu font family. The body text is in the Ubuntu typeface, here is </w:t>
      </w:r>
      <w:r w:rsidRPr="00F53871">
        <w:rPr>
          <w:rFonts w:ascii="Ubuntu Mono" w:hAnsi="Ubuntu Mono"/>
        </w:rPr>
        <w:t>some text in the Ubuntu Mono typeface</w:t>
      </w:r>
      <w:r w:rsidR="003304EF">
        <w:rPr>
          <w:rFonts w:ascii="Ubuntu Mono" w:hAnsi="Ubuntu Mono"/>
        </w:rPr>
        <w:t>, notice how every letter has the same width, even i and m</w:t>
      </w:r>
      <w:r>
        <w:t>. Every embedded font will automatically be embedded in the output ebook during conversion.</w:t>
      </w:r>
      <w:r w:rsidR="00BA7C2B">
        <w:t xml:space="preserve"> </w:t>
      </w:r>
    </w:p>
    <w:p w:rsidR="001D582F" w:rsidRDefault="00C83430" w:rsidP="001D582F">
      <w:pPr>
        <w:pStyle w:val="2"/>
        <w:rPr>
          <w:rStyle w:val="a7"/>
          <w:b/>
          <w:bCs/>
          <w:i w:val="0"/>
          <w:iCs w:val="0"/>
        </w:rPr>
      </w:pPr>
      <w:bookmarkStart w:id="6" w:name="_Paragraph_level_formatting"/>
      <w:bookmarkStart w:id="7" w:name="_Toc359077855"/>
      <w:bookmarkEnd w:id="6"/>
      <w:r>
        <w:rPr>
          <w:rStyle w:val="a7"/>
          <w:b/>
          <w:bCs/>
          <w:i w:val="0"/>
          <w:iCs w:val="0"/>
        </w:rPr>
        <w:t>Paragraph level formatting</w:t>
      </w:r>
      <w:bookmarkEnd w:id="7"/>
    </w:p>
    <w:p w:rsidR="001D582F" w:rsidRDefault="00C83430" w:rsidP="001D582F">
      <w:pPr>
        <w:pBdr>
          <w:right w:val="single" w:sz="4" w:space="4" w:color="auto"/>
        </w:pBdr>
        <w:shd w:val="clear" w:color="auto" w:fill="DDDDDD"/>
        <w:jc w:val="right"/>
      </w:pPr>
      <w:r>
        <w:t>You can do crazy things with paragraphs, if the urge strikes you. For instance this paragraph is right aligned and has a right border. It has also been given a light gray background.</w:t>
      </w:r>
    </w:p>
    <w:p w:rsidR="00D02F39" w:rsidRDefault="00C83430" w:rsidP="00D02F39">
      <w:pPr>
        <w:spacing w:before="600"/>
        <w:ind w:left="720" w:hanging="720"/>
      </w:pPr>
      <w:r>
        <w:t xml:space="preserve">For the lovers of poetry amongst you, paragraphs with hanging indents, like this often come in handy. You can use hanging indents to ensure that a line of poetry </w:t>
      </w:r>
      <w:bookmarkStart w:id="8" w:name="_GoBack"/>
      <w:bookmarkEnd w:id="8"/>
      <w:r>
        <w:lastRenderedPageBreak/>
        <w:t>retains its individual identity as a line even when the screen is  too narrow to display it as a single line. Not only does this paragraph have a hanging indent, it is also has an extra top margin, setting it apart from the preceding paragraph.</w:t>
      </w:r>
      <w:bookmarkStart w:id="9" w:name="_Toc359077856"/>
    </w:p>
    <w:p w:rsidR="00297ABF" w:rsidRDefault="00C83430" w:rsidP="00D02F39">
      <w:pPr>
        <w:pStyle w:val="2"/>
      </w:pPr>
      <w:r>
        <w:t>Tables</w:t>
      </w:r>
      <w:bookmarkEnd w:id="9"/>
    </w:p>
    <w:tbl>
      <w:tblPr>
        <w:tblStyle w:val="-3"/>
        <w:tblpPr w:rightFromText="187" w:bottomFromText="72" w:vertAnchor="text" w:tblpY="1"/>
        <w:tblOverlap w:val="never"/>
        <w:tblW w:w="0" w:type="auto"/>
        <w:tblLook w:val="0620" w:firstRow="1" w:lastRow="0" w:firstColumn="0" w:lastColumn="0" w:noHBand="1" w:noVBand="1"/>
      </w:tblPr>
      <w:tblGrid>
        <w:gridCol w:w="1818"/>
        <w:gridCol w:w="1620"/>
      </w:tblGrid>
      <w:tr w:rsidR="00F336CF" w:rsidTr="00F336CF">
        <w:trPr>
          <w:cnfStyle w:val="100000000000" w:firstRow="1" w:lastRow="0" w:firstColumn="0" w:lastColumn="0" w:oddVBand="0" w:evenVBand="0" w:oddHBand="0" w:evenHBand="0" w:firstRowFirstColumn="0" w:firstRowLastColumn="0" w:lastRowFirstColumn="0" w:lastRowLastColumn="0"/>
        </w:trPr>
        <w:tc>
          <w:tcPr>
            <w:tcW w:w="1818" w:type="dxa"/>
          </w:tcPr>
          <w:p w:rsidR="00297ABF" w:rsidRDefault="00C83430" w:rsidP="00B86920">
            <w:r>
              <w:t>ITEM</w:t>
            </w:r>
          </w:p>
        </w:tc>
        <w:tc>
          <w:tcPr>
            <w:tcW w:w="1620" w:type="dxa"/>
          </w:tcPr>
          <w:p w:rsidR="00297ABF" w:rsidRDefault="00C83430" w:rsidP="00B86920">
            <w:r>
              <w:t>NEEDED</w:t>
            </w:r>
          </w:p>
        </w:tc>
      </w:tr>
      <w:tr w:rsidR="00F336CF" w:rsidTr="00F336CF">
        <w:tc>
          <w:tcPr>
            <w:tcW w:w="1818" w:type="dxa"/>
          </w:tcPr>
          <w:p w:rsidR="00297ABF" w:rsidRDefault="00C83430" w:rsidP="00B86920">
            <w:r>
              <w:t>Books</w:t>
            </w:r>
          </w:p>
        </w:tc>
        <w:tc>
          <w:tcPr>
            <w:tcW w:w="1620" w:type="dxa"/>
          </w:tcPr>
          <w:p w:rsidR="00297ABF" w:rsidRDefault="00C83430" w:rsidP="00B86920">
            <w:r>
              <w:t>1</w:t>
            </w:r>
          </w:p>
        </w:tc>
      </w:tr>
      <w:tr w:rsidR="00F336CF" w:rsidTr="00F336CF">
        <w:tc>
          <w:tcPr>
            <w:tcW w:w="1818" w:type="dxa"/>
          </w:tcPr>
          <w:p w:rsidR="00297ABF" w:rsidRDefault="00C83430" w:rsidP="00B86920">
            <w:r>
              <w:t>Pens</w:t>
            </w:r>
          </w:p>
        </w:tc>
        <w:tc>
          <w:tcPr>
            <w:tcW w:w="1620" w:type="dxa"/>
          </w:tcPr>
          <w:p w:rsidR="00297ABF" w:rsidRDefault="00C83430" w:rsidP="00B86920">
            <w:r>
              <w:t>3</w:t>
            </w:r>
          </w:p>
        </w:tc>
      </w:tr>
      <w:tr w:rsidR="00F336CF" w:rsidTr="00F336CF">
        <w:tc>
          <w:tcPr>
            <w:tcW w:w="1818" w:type="dxa"/>
          </w:tcPr>
          <w:p w:rsidR="00297ABF" w:rsidRDefault="00C83430" w:rsidP="00B86920">
            <w:r>
              <w:t>Pencils</w:t>
            </w:r>
          </w:p>
        </w:tc>
        <w:tc>
          <w:tcPr>
            <w:tcW w:w="1620" w:type="dxa"/>
          </w:tcPr>
          <w:p w:rsidR="00297ABF" w:rsidRDefault="00C83430" w:rsidP="00B86920">
            <w:r>
              <w:t>2</w:t>
            </w:r>
          </w:p>
        </w:tc>
      </w:tr>
      <w:tr w:rsidR="00F336CF" w:rsidTr="00F336CF">
        <w:tc>
          <w:tcPr>
            <w:tcW w:w="1818" w:type="dxa"/>
          </w:tcPr>
          <w:p w:rsidR="00297ABF" w:rsidRDefault="00C83430" w:rsidP="00B86920">
            <w:r>
              <w:t>Highlighter</w:t>
            </w:r>
          </w:p>
        </w:tc>
        <w:tc>
          <w:tcPr>
            <w:tcW w:w="1620" w:type="dxa"/>
          </w:tcPr>
          <w:p w:rsidR="00297ABF" w:rsidRDefault="00C83430" w:rsidP="00B86920">
            <w:r>
              <w:t>2 colors</w:t>
            </w:r>
          </w:p>
        </w:tc>
      </w:tr>
      <w:tr w:rsidR="00F336CF" w:rsidTr="00F336CF">
        <w:tc>
          <w:tcPr>
            <w:tcW w:w="1818" w:type="dxa"/>
          </w:tcPr>
          <w:p w:rsidR="00297ABF" w:rsidRDefault="00C83430" w:rsidP="00B86920">
            <w:r>
              <w:t>Scissors</w:t>
            </w:r>
          </w:p>
        </w:tc>
        <w:tc>
          <w:tcPr>
            <w:tcW w:w="1620" w:type="dxa"/>
          </w:tcPr>
          <w:p w:rsidR="00297ABF" w:rsidRDefault="00C83430" w:rsidP="00B86920">
            <w:r>
              <w:t>1 pair</w:t>
            </w:r>
          </w:p>
        </w:tc>
      </w:tr>
    </w:tbl>
    <w:p w:rsidR="00297ABF" w:rsidRDefault="00C83430" w:rsidP="00297ABF">
      <w:r>
        <w:t xml:space="preserve">Tables in Word can vary from the extremely simple to the extremely complex. </w:t>
      </w:r>
      <w:r w:rsidR="00485D80">
        <w:t>calibre</w:t>
      </w:r>
      <w:r>
        <w:t xml:space="preserve"> tries to do its best when converting tables. While you may run into trouble with the occasional table, the vast majority of common cases should be converted very well, as demonstrated in this section.</w:t>
      </w:r>
      <w:r w:rsidR="00DD5C2C">
        <w:t xml:space="preserve"> Note that for optimum results, when creating tables in Word, you should set their widths using percentages, rather than absolute units. </w:t>
      </w:r>
      <w:r>
        <w:t xml:space="preserve"> To the left of this paragraph is a floating two column table with a nice green border and header row.</w:t>
      </w:r>
    </w:p>
    <w:p w:rsidR="00297ABF" w:rsidRPr="00297ABF" w:rsidRDefault="00C83430" w:rsidP="00297ABF">
      <w:r>
        <w:t>Now let’s look at a fancier table—one with alternating row colors and partial borders. This table is stretched out to take 100% of the available width.</w:t>
      </w:r>
    </w:p>
    <w:tbl>
      <w:tblPr>
        <w:tblStyle w:val="2-1"/>
        <w:tblW w:w="5000" w:type="pct"/>
        <w:tblLook w:val="04A0" w:firstRow="1" w:lastRow="0" w:firstColumn="1" w:lastColumn="0" w:noHBand="0" w:noVBand="1"/>
      </w:tblPr>
      <w:tblGrid>
        <w:gridCol w:w="1566"/>
        <w:gridCol w:w="1626"/>
        <w:gridCol w:w="1626"/>
        <w:gridCol w:w="1628"/>
        <w:gridCol w:w="1630"/>
        <w:gridCol w:w="1500"/>
      </w:tblGrid>
      <w:tr w:rsidR="00F336CF" w:rsidTr="00F336C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City or Town</w:t>
            </w:r>
          </w:p>
        </w:tc>
        <w:tc>
          <w:tcPr>
            <w:tcW w:w="849" w:type="pct"/>
          </w:tcPr>
          <w:p w:rsidR="00297ABF" w:rsidRDefault="00C8343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Point A</w:t>
            </w:r>
          </w:p>
        </w:tc>
        <w:tc>
          <w:tcPr>
            <w:tcW w:w="849" w:type="pct"/>
          </w:tcPr>
          <w:p w:rsidR="00297ABF" w:rsidRDefault="00C8343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Point B</w:t>
            </w:r>
          </w:p>
        </w:tc>
        <w:tc>
          <w:tcPr>
            <w:tcW w:w="850" w:type="pct"/>
          </w:tcPr>
          <w:p w:rsidR="00297ABF" w:rsidRDefault="00C8343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Point C</w:t>
            </w:r>
          </w:p>
        </w:tc>
        <w:tc>
          <w:tcPr>
            <w:tcW w:w="851" w:type="pct"/>
          </w:tcPr>
          <w:p w:rsidR="00297ABF" w:rsidRDefault="00C8343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Point D</w:t>
            </w:r>
          </w:p>
        </w:tc>
        <w:tc>
          <w:tcPr>
            <w:tcW w:w="783" w:type="pct"/>
          </w:tcPr>
          <w:p w:rsidR="00297ABF" w:rsidRDefault="00C83430">
            <w:pPr>
              <w:jc w:val="center"/>
              <w:cnfStyle w:val="100000000000" w:firstRow="1"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sz w:val="22"/>
                <w:szCs w:val="22"/>
              </w:rPr>
              <w:t>Point E</w:t>
            </w:r>
          </w:p>
        </w:tc>
      </w:tr>
      <w:tr w:rsidR="00F336CF" w:rsidTr="00F33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rPr>
              <w:t>Point A</w:t>
            </w:r>
          </w:p>
        </w:tc>
        <w:tc>
          <w:tcPr>
            <w:tcW w:w="849"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49"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c>
          <w:tcPr>
            <w:tcW w:w="850"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c>
          <w:tcPr>
            <w:tcW w:w="851"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c>
          <w:tcPr>
            <w:tcW w:w="783"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r>
      <w:tr w:rsidR="00F336CF" w:rsidTr="00F336CF">
        <w:tc>
          <w:tcPr>
            <w:cnfStyle w:val="001000000000" w:firstRow="0" w:lastRow="0" w:firstColumn="1" w:lastColumn="0" w:oddVBand="0" w:evenVBand="0" w:oddHBand="0" w:evenHBand="0" w:firstRowFirstColumn="0"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rPr>
              <w:t>Point B</w:t>
            </w:r>
          </w:p>
        </w:tc>
        <w:tc>
          <w:tcPr>
            <w:tcW w:w="849"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87</w:t>
            </w:r>
          </w:p>
        </w:tc>
        <w:tc>
          <w:tcPr>
            <w:tcW w:w="849"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50" w:type="pct"/>
          </w:tcPr>
          <w:p w:rsidR="00297ABF" w:rsidRDefault="00297AB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p>
        </w:tc>
        <w:tc>
          <w:tcPr>
            <w:tcW w:w="851" w:type="pct"/>
          </w:tcPr>
          <w:p w:rsidR="00297ABF" w:rsidRDefault="00297AB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p>
        </w:tc>
        <w:tc>
          <w:tcPr>
            <w:tcW w:w="783" w:type="pct"/>
          </w:tcPr>
          <w:p w:rsidR="00297ABF" w:rsidRDefault="00297AB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p>
        </w:tc>
      </w:tr>
      <w:tr w:rsidR="00F336CF" w:rsidTr="00F33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rPr>
              <w:t>Point C</w:t>
            </w:r>
          </w:p>
        </w:tc>
        <w:tc>
          <w:tcPr>
            <w:tcW w:w="849"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64</w:t>
            </w:r>
          </w:p>
        </w:tc>
        <w:tc>
          <w:tcPr>
            <w:tcW w:w="849"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56</w:t>
            </w:r>
          </w:p>
        </w:tc>
        <w:tc>
          <w:tcPr>
            <w:tcW w:w="850"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851"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c>
          <w:tcPr>
            <w:tcW w:w="783" w:type="pct"/>
          </w:tcPr>
          <w:p w:rsidR="00297ABF" w:rsidRDefault="00297ABF">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p>
        </w:tc>
      </w:tr>
      <w:tr w:rsidR="00F336CF" w:rsidTr="00F336CF">
        <w:tc>
          <w:tcPr>
            <w:cnfStyle w:val="001000000000" w:firstRow="0" w:lastRow="0" w:firstColumn="1" w:lastColumn="0" w:oddVBand="0" w:evenVBand="0" w:oddHBand="0" w:evenHBand="0" w:firstRowFirstColumn="0"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rPr>
              <w:t>Point D</w:t>
            </w:r>
          </w:p>
        </w:tc>
        <w:tc>
          <w:tcPr>
            <w:tcW w:w="849"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37</w:t>
            </w:r>
          </w:p>
        </w:tc>
        <w:tc>
          <w:tcPr>
            <w:tcW w:w="849"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32</w:t>
            </w:r>
          </w:p>
        </w:tc>
        <w:tc>
          <w:tcPr>
            <w:tcW w:w="850"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91</w:t>
            </w:r>
          </w:p>
        </w:tc>
        <w:tc>
          <w:tcPr>
            <w:tcW w:w="851" w:type="pct"/>
          </w:tcPr>
          <w:p w:rsidR="00297ABF" w:rsidRDefault="00C83430">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c>
          <w:tcPr>
            <w:tcW w:w="783" w:type="pct"/>
          </w:tcPr>
          <w:p w:rsidR="00297ABF" w:rsidRDefault="00297ABF">
            <w:pPr>
              <w:jc w:val="center"/>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color w:val="auto"/>
              </w:rPr>
            </w:pPr>
          </w:p>
        </w:tc>
      </w:tr>
      <w:tr w:rsidR="00F336CF" w:rsidTr="00F336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8" w:type="pct"/>
            <w:noWrap/>
          </w:tcPr>
          <w:p w:rsidR="00297ABF" w:rsidRDefault="00C83430">
            <w:pPr>
              <w:rPr>
                <w:rFonts w:asciiTheme="minorHAnsi" w:eastAsiaTheme="minorEastAsia" w:hAnsiTheme="minorHAnsi" w:cstheme="minorBidi"/>
                <w:color w:val="auto"/>
              </w:rPr>
            </w:pPr>
            <w:r>
              <w:rPr>
                <w:rFonts w:asciiTheme="minorHAnsi" w:eastAsiaTheme="minorEastAsia" w:hAnsiTheme="minorHAnsi" w:cstheme="minorBidi"/>
                <w:color w:val="auto"/>
              </w:rPr>
              <w:t>Point E</w:t>
            </w:r>
          </w:p>
        </w:tc>
        <w:tc>
          <w:tcPr>
            <w:tcW w:w="849"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93</w:t>
            </w:r>
          </w:p>
        </w:tc>
        <w:tc>
          <w:tcPr>
            <w:tcW w:w="849"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35</w:t>
            </w:r>
          </w:p>
        </w:tc>
        <w:tc>
          <w:tcPr>
            <w:tcW w:w="850"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54</w:t>
            </w:r>
          </w:p>
        </w:tc>
        <w:tc>
          <w:tcPr>
            <w:tcW w:w="851"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43</w:t>
            </w:r>
          </w:p>
        </w:tc>
        <w:tc>
          <w:tcPr>
            <w:tcW w:w="783" w:type="pct"/>
          </w:tcPr>
          <w:p w:rsidR="00297ABF" w:rsidRDefault="00C83430">
            <w:pPr>
              <w:jc w:val="center"/>
              <w:cnfStyle w:val="000000100000" w:firstRow="0" w:lastRow="0" w:firstColumn="0" w:lastColumn="0" w:oddVBand="0" w:evenVBand="0" w:oddHBand="1" w:evenHBand="0" w:firstRowFirstColumn="0" w:firstRowLastColumn="0" w:lastRowFirstColumn="0" w:lastRowLastColumn="0"/>
              <w:rPr>
                <w:rFonts w:asciiTheme="minorHAnsi" w:eastAsiaTheme="minorEastAsia" w:hAnsiTheme="minorHAnsi" w:cstheme="minorBidi"/>
                <w:color w:val="auto"/>
              </w:rPr>
            </w:pPr>
            <w:r>
              <w:rPr>
                <w:rFonts w:asciiTheme="minorHAnsi" w:eastAsiaTheme="minorEastAsia" w:hAnsiTheme="minorHAnsi" w:cstheme="minorBidi"/>
                <w:color w:val="auto"/>
              </w:rPr>
              <w:t>—</w:t>
            </w:r>
          </w:p>
        </w:tc>
      </w:tr>
    </w:tbl>
    <w:p w:rsidR="00297ABF" w:rsidRDefault="00297ABF" w:rsidP="00297ABF"/>
    <w:p w:rsidR="006535FC" w:rsidRDefault="00C83430" w:rsidP="00013A68">
      <w:pPr>
        <w:spacing w:before="240" w:after="240"/>
      </w:pPr>
      <w:r>
        <w:t>Next, we see a table with special formatting in various locations. Notice how the f</w:t>
      </w:r>
      <w:r w:rsidR="00A50B49">
        <w:t xml:space="preserve">ormatting for the </w:t>
      </w:r>
    </w:p>
    <w:p w:rsidR="008920B2" w:rsidRPr="005E116B" w:rsidRDefault="008920B2" w:rsidP="002E7C7C">
      <w:pPr>
        <w:rPr>
          <w:rStyle w:val="a5"/>
        </w:rPr>
      </w:pPr>
    </w:p>
    <w:sectPr w:rsidR="008920B2" w:rsidRPr="005E116B" w:rsidSect="00332BA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buntu">
    <w:altName w:val="Arial"/>
    <w:charset w:val="00"/>
    <w:family w:val="swiss"/>
    <w:pitch w:val="variable"/>
    <w:sig w:usb0="00000001" w:usb1="5000205B" w:usb2="00000000" w:usb3="00000000" w:csb0="0000009F" w:csb1="00000000"/>
    <w:embedRegular r:id="rId1" w:fontKey="{B1067C4D-04FB-4CC8-BBD3-2DB5CEB3E650}"/>
    <w:embedBold r:id="rId2" w:fontKey="{90AD42E4-CF1C-48C9-AC22-36982CBEF890}"/>
    <w:embedItalic r:id="rId3" w:fontKey="{2B677385-52DE-4BA3-8599-E0911A3E5FD6}"/>
    <w:embedBoldItalic r:id="rId4" w:fontKey="{F524207D-354B-43CD-8446-53F637AF4517}"/>
  </w:font>
  <w:font w:name="Tahoma">
    <w:panose1 w:val="020B0604030504040204"/>
    <w:charset w:val="CC"/>
    <w:family w:val="swiss"/>
    <w:pitch w:val="variable"/>
    <w:sig w:usb0="E1002EFF" w:usb1="C000605B" w:usb2="00000029" w:usb3="00000000" w:csb0="000101FF" w:csb1="00000000"/>
    <w:embedRegular r:id="rId5" w:fontKey="{239FD11F-CF9A-40C3-9FB2-4828DD66796E}"/>
  </w:font>
  <w:font w:name="Ubuntu Mono">
    <w:altName w:val="MS Gothic"/>
    <w:charset w:val="00"/>
    <w:family w:val="modern"/>
    <w:pitch w:val="fixed"/>
    <w:sig w:usb0="00000001" w:usb1="5000205B" w:usb2="00000000" w:usb3="00000000" w:csb0="0000009F" w:csb1="00000000"/>
    <w:embedRegular r:id="rId6" w:fontKey="{D3AF4FAB-9AE9-4659-AC95-8F58EA70957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D10267_"/>
      </v:shape>
    </w:pict>
  </w:numPicBullet>
  <w:abstractNum w:abstractNumId="0" w15:restartNumberingAfterBreak="0">
    <w:nsid w:val="072B1C85"/>
    <w:multiLevelType w:val="hybridMultilevel"/>
    <w:tmpl w:val="C3D4170A"/>
    <w:lvl w:ilvl="0" w:tplc="24CE7298">
      <w:start w:val="1"/>
      <w:numFmt w:val="bullet"/>
      <w:lvlText w:val=""/>
      <w:lvlJc w:val="left"/>
      <w:pPr>
        <w:ind w:left="1152" w:hanging="360"/>
      </w:pPr>
      <w:rPr>
        <w:rFonts w:ascii="Symbol" w:hAnsi="Symbol" w:hint="default"/>
      </w:rPr>
    </w:lvl>
    <w:lvl w:ilvl="1" w:tplc="A10A8976" w:tentative="1">
      <w:start w:val="1"/>
      <w:numFmt w:val="bullet"/>
      <w:lvlText w:val="o"/>
      <w:lvlJc w:val="left"/>
      <w:pPr>
        <w:ind w:left="1872" w:hanging="360"/>
      </w:pPr>
      <w:rPr>
        <w:rFonts w:ascii="Courier New" w:hAnsi="Courier New" w:cs="Courier New" w:hint="default"/>
      </w:rPr>
    </w:lvl>
    <w:lvl w:ilvl="2" w:tplc="00ECC460" w:tentative="1">
      <w:start w:val="1"/>
      <w:numFmt w:val="bullet"/>
      <w:lvlText w:val=""/>
      <w:lvlJc w:val="left"/>
      <w:pPr>
        <w:ind w:left="2592" w:hanging="360"/>
      </w:pPr>
      <w:rPr>
        <w:rFonts w:ascii="Wingdings" w:hAnsi="Wingdings" w:hint="default"/>
      </w:rPr>
    </w:lvl>
    <w:lvl w:ilvl="3" w:tplc="1EEA3970" w:tentative="1">
      <w:start w:val="1"/>
      <w:numFmt w:val="bullet"/>
      <w:lvlText w:val=""/>
      <w:lvlJc w:val="left"/>
      <w:pPr>
        <w:ind w:left="3312" w:hanging="360"/>
      </w:pPr>
      <w:rPr>
        <w:rFonts w:ascii="Symbol" w:hAnsi="Symbol" w:hint="default"/>
      </w:rPr>
    </w:lvl>
    <w:lvl w:ilvl="4" w:tplc="EE943D30" w:tentative="1">
      <w:start w:val="1"/>
      <w:numFmt w:val="bullet"/>
      <w:lvlText w:val="o"/>
      <w:lvlJc w:val="left"/>
      <w:pPr>
        <w:ind w:left="4032" w:hanging="360"/>
      </w:pPr>
      <w:rPr>
        <w:rFonts w:ascii="Courier New" w:hAnsi="Courier New" w:cs="Courier New" w:hint="default"/>
      </w:rPr>
    </w:lvl>
    <w:lvl w:ilvl="5" w:tplc="DE4E0BC8" w:tentative="1">
      <w:start w:val="1"/>
      <w:numFmt w:val="bullet"/>
      <w:lvlText w:val=""/>
      <w:lvlJc w:val="left"/>
      <w:pPr>
        <w:ind w:left="4752" w:hanging="360"/>
      </w:pPr>
      <w:rPr>
        <w:rFonts w:ascii="Wingdings" w:hAnsi="Wingdings" w:hint="default"/>
      </w:rPr>
    </w:lvl>
    <w:lvl w:ilvl="6" w:tplc="62C0D4F4" w:tentative="1">
      <w:start w:val="1"/>
      <w:numFmt w:val="bullet"/>
      <w:lvlText w:val=""/>
      <w:lvlJc w:val="left"/>
      <w:pPr>
        <w:ind w:left="5472" w:hanging="360"/>
      </w:pPr>
      <w:rPr>
        <w:rFonts w:ascii="Symbol" w:hAnsi="Symbol" w:hint="default"/>
      </w:rPr>
    </w:lvl>
    <w:lvl w:ilvl="7" w:tplc="524EC94C" w:tentative="1">
      <w:start w:val="1"/>
      <w:numFmt w:val="bullet"/>
      <w:lvlText w:val="o"/>
      <w:lvlJc w:val="left"/>
      <w:pPr>
        <w:ind w:left="6192" w:hanging="360"/>
      </w:pPr>
      <w:rPr>
        <w:rFonts w:ascii="Courier New" w:hAnsi="Courier New" w:cs="Courier New" w:hint="default"/>
      </w:rPr>
    </w:lvl>
    <w:lvl w:ilvl="8" w:tplc="04F6B33C" w:tentative="1">
      <w:start w:val="1"/>
      <w:numFmt w:val="bullet"/>
      <w:lvlText w:val=""/>
      <w:lvlJc w:val="left"/>
      <w:pPr>
        <w:ind w:left="6912" w:hanging="360"/>
      </w:pPr>
      <w:rPr>
        <w:rFonts w:ascii="Wingdings" w:hAnsi="Wingdings" w:hint="default"/>
      </w:rPr>
    </w:lvl>
  </w:abstractNum>
  <w:abstractNum w:abstractNumId="1" w15:restartNumberingAfterBreak="0">
    <w:nsid w:val="17001424"/>
    <w:multiLevelType w:val="hybridMultilevel"/>
    <w:tmpl w:val="A636EFE0"/>
    <w:lvl w:ilvl="0" w:tplc="5DDA10B4">
      <w:start w:val="1"/>
      <w:numFmt w:val="decimal"/>
      <w:lvlText w:val="%1."/>
      <w:lvlJc w:val="left"/>
      <w:pPr>
        <w:ind w:left="1152" w:hanging="360"/>
      </w:pPr>
    </w:lvl>
    <w:lvl w:ilvl="1" w:tplc="0B6C7758" w:tentative="1">
      <w:start w:val="1"/>
      <w:numFmt w:val="lowerLetter"/>
      <w:lvlText w:val="%2."/>
      <w:lvlJc w:val="left"/>
      <w:pPr>
        <w:ind w:left="1872" w:hanging="360"/>
      </w:pPr>
    </w:lvl>
    <w:lvl w:ilvl="2" w:tplc="117C30B8" w:tentative="1">
      <w:start w:val="1"/>
      <w:numFmt w:val="lowerRoman"/>
      <w:lvlText w:val="%3."/>
      <w:lvlJc w:val="right"/>
      <w:pPr>
        <w:ind w:left="2592" w:hanging="180"/>
      </w:pPr>
    </w:lvl>
    <w:lvl w:ilvl="3" w:tplc="6866AFBC" w:tentative="1">
      <w:start w:val="1"/>
      <w:numFmt w:val="decimal"/>
      <w:lvlText w:val="%4."/>
      <w:lvlJc w:val="left"/>
      <w:pPr>
        <w:ind w:left="3312" w:hanging="360"/>
      </w:pPr>
    </w:lvl>
    <w:lvl w:ilvl="4" w:tplc="3D7E5940" w:tentative="1">
      <w:start w:val="1"/>
      <w:numFmt w:val="lowerLetter"/>
      <w:lvlText w:val="%5."/>
      <w:lvlJc w:val="left"/>
      <w:pPr>
        <w:ind w:left="4032" w:hanging="360"/>
      </w:pPr>
    </w:lvl>
    <w:lvl w:ilvl="5" w:tplc="586A3A22" w:tentative="1">
      <w:start w:val="1"/>
      <w:numFmt w:val="lowerRoman"/>
      <w:lvlText w:val="%6."/>
      <w:lvlJc w:val="right"/>
      <w:pPr>
        <w:ind w:left="4752" w:hanging="180"/>
      </w:pPr>
    </w:lvl>
    <w:lvl w:ilvl="6" w:tplc="938E21EA" w:tentative="1">
      <w:start w:val="1"/>
      <w:numFmt w:val="decimal"/>
      <w:lvlText w:val="%7."/>
      <w:lvlJc w:val="left"/>
      <w:pPr>
        <w:ind w:left="5472" w:hanging="360"/>
      </w:pPr>
    </w:lvl>
    <w:lvl w:ilvl="7" w:tplc="9A6C9464" w:tentative="1">
      <w:start w:val="1"/>
      <w:numFmt w:val="lowerLetter"/>
      <w:lvlText w:val="%8."/>
      <w:lvlJc w:val="left"/>
      <w:pPr>
        <w:ind w:left="6192" w:hanging="360"/>
      </w:pPr>
    </w:lvl>
    <w:lvl w:ilvl="8" w:tplc="3530F8E8" w:tentative="1">
      <w:start w:val="1"/>
      <w:numFmt w:val="lowerRoman"/>
      <w:lvlText w:val="%9."/>
      <w:lvlJc w:val="right"/>
      <w:pPr>
        <w:ind w:left="6912" w:hanging="180"/>
      </w:pPr>
    </w:lvl>
  </w:abstractNum>
  <w:abstractNum w:abstractNumId="2" w15:restartNumberingAfterBreak="0">
    <w:nsid w:val="22D92072"/>
    <w:multiLevelType w:val="hybridMultilevel"/>
    <w:tmpl w:val="C9F447C4"/>
    <w:lvl w:ilvl="0" w:tplc="32DCA6DC">
      <w:start w:val="1"/>
      <w:numFmt w:val="lowerRoman"/>
      <w:lvlText w:val="%1."/>
      <w:lvlJc w:val="right"/>
      <w:pPr>
        <w:ind w:left="1152" w:hanging="360"/>
      </w:pPr>
    </w:lvl>
    <w:lvl w:ilvl="1" w:tplc="BAF49FF6" w:tentative="1">
      <w:start w:val="1"/>
      <w:numFmt w:val="lowerLetter"/>
      <w:lvlText w:val="%2."/>
      <w:lvlJc w:val="left"/>
      <w:pPr>
        <w:ind w:left="1872" w:hanging="360"/>
      </w:pPr>
    </w:lvl>
    <w:lvl w:ilvl="2" w:tplc="490A5686" w:tentative="1">
      <w:start w:val="1"/>
      <w:numFmt w:val="lowerRoman"/>
      <w:lvlText w:val="%3."/>
      <w:lvlJc w:val="right"/>
      <w:pPr>
        <w:ind w:left="2592" w:hanging="180"/>
      </w:pPr>
    </w:lvl>
    <w:lvl w:ilvl="3" w:tplc="A6CEA200" w:tentative="1">
      <w:start w:val="1"/>
      <w:numFmt w:val="decimal"/>
      <w:lvlText w:val="%4."/>
      <w:lvlJc w:val="left"/>
      <w:pPr>
        <w:ind w:left="3312" w:hanging="360"/>
      </w:pPr>
    </w:lvl>
    <w:lvl w:ilvl="4" w:tplc="6220C4A6" w:tentative="1">
      <w:start w:val="1"/>
      <w:numFmt w:val="lowerLetter"/>
      <w:lvlText w:val="%5."/>
      <w:lvlJc w:val="left"/>
      <w:pPr>
        <w:ind w:left="4032" w:hanging="360"/>
      </w:pPr>
    </w:lvl>
    <w:lvl w:ilvl="5" w:tplc="9E36EA80" w:tentative="1">
      <w:start w:val="1"/>
      <w:numFmt w:val="lowerRoman"/>
      <w:lvlText w:val="%6."/>
      <w:lvlJc w:val="right"/>
      <w:pPr>
        <w:ind w:left="4752" w:hanging="180"/>
      </w:pPr>
    </w:lvl>
    <w:lvl w:ilvl="6" w:tplc="B39886DC" w:tentative="1">
      <w:start w:val="1"/>
      <w:numFmt w:val="decimal"/>
      <w:lvlText w:val="%7."/>
      <w:lvlJc w:val="left"/>
      <w:pPr>
        <w:ind w:left="5472" w:hanging="360"/>
      </w:pPr>
    </w:lvl>
    <w:lvl w:ilvl="7" w:tplc="31CA9752" w:tentative="1">
      <w:start w:val="1"/>
      <w:numFmt w:val="lowerLetter"/>
      <w:lvlText w:val="%8."/>
      <w:lvlJc w:val="left"/>
      <w:pPr>
        <w:ind w:left="6192" w:hanging="360"/>
      </w:pPr>
    </w:lvl>
    <w:lvl w:ilvl="8" w:tplc="CD04D0DA" w:tentative="1">
      <w:start w:val="1"/>
      <w:numFmt w:val="lowerRoman"/>
      <w:lvlText w:val="%9."/>
      <w:lvlJc w:val="right"/>
      <w:pPr>
        <w:ind w:left="6912" w:hanging="180"/>
      </w:pPr>
    </w:lvl>
  </w:abstractNum>
  <w:abstractNum w:abstractNumId="3" w15:restartNumberingAfterBreak="0">
    <w:nsid w:val="276B7FD7"/>
    <w:multiLevelType w:val="hybridMultilevel"/>
    <w:tmpl w:val="E1040630"/>
    <w:lvl w:ilvl="0" w:tplc="89945F2A">
      <w:start w:val="1"/>
      <w:numFmt w:val="lowerRoman"/>
      <w:lvlText w:val="%1."/>
      <w:lvlJc w:val="right"/>
      <w:pPr>
        <w:ind w:left="1152" w:hanging="360"/>
      </w:pPr>
    </w:lvl>
    <w:lvl w:ilvl="1" w:tplc="69928C32" w:tentative="1">
      <w:start w:val="1"/>
      <w:numFmt w:val="lowerLetter"/>
      <w:lvlText w:val="%2."/>
      <w:lvlJc w:val="left"/>
      <w:pPr>
        <w:ind w:left="1872" w:hanging="360"/>
      </w:pPr>
    </w:lvl>
    <w:lvl w:ilvl="2" w:tplc="E03E6054" w:tentative="1">
      <w:start w:val="1"/>
      <w:numFmt w:val="lowerRoman"/>
      <w:lvlText w:val="%3."/>
      <w:lvlJc w:val="right"/>
      <w:pPr>
        <w:ind w:left="2592" w:hanging="180"/>
      </w:pPr>
    </w:lvl>
    <w:lvl w:ilvl="3" w:tplc="F77C075A" w:tentative="1">
      <w:start w:val="1"/>
      <w:numFmt w:val="decimal"/>
      <w:lvlText w:val="%4."/>
      <w:lvlJc w:val="left"/>
      <w:pPr>
        <w:ind w:left="3312" w:hanging="360"/>
      </w:pPr>
    </w:lvl>
    <w:lvl w:ilvl="4" w:tplc="63A2B734" w:tentative="1">
      <w:start w:val="1"/>
      <w:numFmt w:val="lowerLetter"/>
      <w:lvlText w:val="%5."/>
      <w:lvlJc w:val="left"/>
      <w:pPr>
        <w:ind w:left="4032" w:hanging="360"/>
      </w:pPr>
    </w:lvl>
    <w:lvl w:ilvl="5" w:tplc="F716B7EA" w:tentative="1">
      <w:start w:val="1"/>
      <w:numFmt w:val="lowerRoman"/>
      <w:lvlText w:val="%6."/>
      <w:lvlJc w:val="right"/>
      <w:pPr>
        <w:ind w:left="4752" w:hanging="180"/>
      </w:pPr>
    </w:lvl>
    <w:lvl w:ilvl="6" w:tplc="27321FD2" w:tentative="1">
      <w:start w:val="1"/>
      <w:numFmt w:val="decimal"/>
      <w:lvlText w:val="%7."/>
      <w:lvlJc w:val="left"/>
      <w:pPr>
        <w:ind w:left="5472" w:hanging="360"/>
      </w:pPr>
    </w:lvl>
    <w:lvl w:ilvl="7" w:tplc="184EC1F6" w:tentative="1">
      <w:start w:val="1"/>
      <w:numFmt w:val="lowerLetter"/>
      <w:lvlText w:val="%8."/>
      <w:lvlJc w:val="left"/>
      <w:pPr>
        <w:ind w:left="6192" w:hanging="360"/>
      </w:pPr>
    </w:lvl>
    <w:lvl w:ilvl="8" w:tplc="9A683142" w:tentative="1">
      <w:start w:val="1"/>
      <w:numFmt w:val="lowerRoman"/>
      <w:lvlText w:val="%9."/>
      <w:lvlJc w:val="right"/>
      <w:pPr>
        <w:ind w:left="6912" w:hanging="180"/>
      </w:pPr>
    </w:lvl>
  </w:abstractNum>
  <w:abstractNum w:abstractNumId="4" w15:restartNumberingAfterBreak="0">
    <w:nsid w:val="2AE41CC1"/>
    <w:multiLevelType w:val="hybridMultilevel"/>
    <w:tmpl w:val="87AE8F46"/>
    <w:lvl w:ilvl="0" w:tplc="646A9964">
      <w:start w:val="1"/>
      <w:numFmt w:val="lowerRoman"/>
      <w:lvlText w:val="%1."/>
      <w:lvlJc w:val="right"/>
      <w:pPr>
        <w:ind w:left="1488" w:hanging="360"/>
      </w:pPr>
    </w:lvl>
    <w:lvl w:ilvl="1" w:tplc="1A301A70" w:tentative="1">
      <w:start w:val="1"/>
      <w:numFmt w:val="lowerLetter"/>
      <w:lvlText w:val="%2."/>
      <w:lvlJc w:val="left"/>
      <w:pPr>
        <w:ind w:left="2208" w:hanging="360"/>
      </w:pPr>
    </w:lvl>
    <w:lvl w:ilvl="2" w:tplc="AEE2C6B2" w:tentative="1">
      <w:start w:val="1"/>
      <w:numFmt w:val="lowerRoman"/>
      <w:lvlText w:val="%3."/>
      <w:lvlJc w:val="right"/>
      <w:pPr>
        <w:ind w:left="2928" w:hanging="180"/>
      </w:pPr>
    </w:lvl>
    <w:lvl w:ilvl="3" w:tplc="420AC8FE" w:tentative="1">
      <w:start w:val="1"/>
      <w:numFmt w:val="decimal"/>
      <w:lvlText w:val="%4."/>
      <w:lvlJc w:val="left"/>
      <w:pPr>
        <w:ind w:left="3648" w:hanging="360"/>
      </w:pPr>
    </w:lvl>
    <w:lvl w:ilvl="4" w:tplc="5EA671AC" w:tentative="1">
      <w:start w:val="1"/>
      <w:numFmt w:val="lowerLetter"/>
      <w:lvlText w:val="%5."/>
      <w:lvlJc w:val="left"/>
      <w:pPr>
        <w:ind w:left="4368" w:hanging="360"/>
      </w:pPr>
    </w:lvl>
    <w:lvl w:ilvl="5" w:tplc="30C8BD0E" w:tentative="1">
      <w:start w:val="1"/>
      <w:numFmt w:val="lowerRoman"/>
      <w:lvlText w:val="%6."/>
      <w:lvlJc w:val="right"/>
      <w:pPr>
        <w:ind w:left="5088" w:hanging="180"/>
      </w:pPr>
    </w:lvl>
    <w:lvl w:ilvl="6" w:tplc="7D7EF06E" w:tentative="1">
      <w:start w:val="1"/>
      <w:numFmt w:val="decimal"/>
      <w:lvlText w:val="%7."/>
      <w:lvlJc w:val="left"/>
      <w:pPr>
        <w:ind w:left="5808" w:hanging="360"/>
      </w:pPr>
    </w:lvl>
    <w:lvl w:ilvl="7" w:tplc="47587212" w:tentative="1">
      <w:start w:val="1"/>
      <w:numFmt w:val="lowerLetter"/>
      <w:lvlText w:val="%8."/>
      <w:lvlJc w:val="left"/>
      <w:pPr>
        <w:ind w:left="6528" w:hanging="360"/>
      </w:pPr>
    </w:lvl>
    <w:lvl w:ilvl="8" w:tplc="9D4614FA" w:tentative="1">
      <w:start w:val="1"/>
      <w:numFmt w:val="lowerRoman"/>
      <w:lvlText w:val="%9."/>
      <w:lvlJc w:val="right"/>
      <w:pPr>
        <w:ind w:left="7248" w:hanging="180"/>
      </w:pPr>
    </w:lvl>
  </w:abstractNum>
  <w:abstractNum w:abstractNumId="5" w15:restartNumberingAfterBreak="0">
    <w:nsid w:val="3C4E47FE"/>
    <w:multiLevelType w:val="hybridMultilevel"/>
    <w:tmpl w:val="6100D7A6"/>
    <w:lvl w:ilvl="0" w:tplc="820A2CDE">
      <w:start w:val="1"/>
      <w:numFmt w:val="lowerRoman"/>
      <w:lvlText w:val="%1."/>
      <w:lvlJc w:val="right"/>
      <w:pPr>
        <w:ind w:left="1872" w:hanging="360"/>
      </w:pPr>
    </w:lvl>
    <w:lvl w:ilvl="1" w:tplc="CEB46326" w:tentative="1">
      <w:start w:val="1"/>
      <w:numFmt w:val="lowerLetter"/>
      <w:lvlText w:val="%2."/>
      <w:lvlJc w:val="left"/>
      <w:pPr>
        <w:ind w:left="2592" w:hanging="360"/>
      </w:pPr>
    </w:lvl>
    <w:lvl w:ilvl="2" w:tplc="48708738" w:tentative="1">
      <w:start w:val="1"/>
      <w:numFmt w:val="lowerRoman"/>
      <w:lvlText w:val="%3."/>
      <w:lvlJc w:val="right"/>
      <w:pPr>
        <w:ind w:left="3312" w:hanging="180"/>
      </w:pPr>
    </w:lvl>
    <w:lvl w:ilvl="3" w:tplc="D1765180" w:tentative="1">
      <w:start w:val="1"/>
      <w:numFmt w:val="decimal"/>
      <w:lvlText w:val="%4."/>
      <w:lvlJc w:val="left"/>
      <w:pPr>
        <w:ind w:left="4032" w:hanging="360"/>
      </w:pPr>
    </w:lvl>
    <w:lvl w:ilvl="4" w:tplc="26DC12D6" w:tentative="1">
      <w:start w:val="1"/>
      <w:numFmt w:val="lowerLetter"/>
      <w:lvlText w:val="%5."/>
      <w:lvlJc w:val="left"/>
      <w:pPr>
        <w:ind w:left="4752" w:hanging="360"/>
      </w:pPr>
    </w:lvl>
    <w:lvl w:ilvl="5" w:tplc="069AC644" w:tentative="1">
      <w:start w:val="1"/>
      <w:numFmt w:val="lowerRoman"/>
      <w:lvlText w:val="%6."/>
      <w:lvlJc w:val="right"/>
      <w:pPr>
        <w:ind w:left="5472" w:hanging="180"/>
      </w:pPr>
    </w:lvl>
    <w:lvl w:ilvl="6" w:tplc="BAFA83E8" w:tentative="1">
      <w:start w:val="1"/>
      <w:numFmt w:val="decimal"/>
      <w:lvlText w:val="%7."/>
      <w:lvlJc w:val="left"/>
      <w:pPr>
        <w:ind w:left="6192" w:hanging="360"/>
      </w:pPr>
    </w:lvl>
    <w:lvl w:ilvl="7" w:tplc="0152EAC8" w:tentative="1">
      <w:start w:val="1"/>
      <w:numFmt w:val="lowerLetter"/>
      <w:lvlText w:val="%8."/>
      <w:lvlJc w:val="left"/>
      <w:pPr>
        <w:ind w:left="6912" w:hanging="360"/>
      </w:pPr>
    </w:lvl>
    <w:lvl w:ilvl="8" w:tplc="7CA8DF30" w:tentative="1">
      <w:start w:val="1"/>
      <w:numFmt w:val="lowerRoman"/>
      <w:lvlText w:val="%9."/>
      <w:lvlJc w:val="right"/>
      <w:pPr>
        <w:ind w:left="7632" w:hanging="180"/>
      </w:pPr>
    </w:lvl>
  </w:abstractNum>
  <w:abstractNum w:abstractNumId="6" w15:restartNumberingAfterBreak="0">
    <w:nsid w:val="4E316F5E"/>
    <w:multiLevelType w:val="multilevel"/>
    <w:tmpl w:val="04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7" w15:restartNumberingAfterBreak="0">
    <w:nsid w:val="66A05F89"/>
    <w:multiLevelType w:val="hybridMultilevel"/>
    <w:tmpl w:val="8B2C8E20"/>
    <w:lvl w:ilvl="0" w:tplc="D0E0DBF8">
      <w:start w:val="1"/>
      <w:numFmt w:val="lowerRoman"/>
      <w:lvlText w:val="%1."/>
      <w:lvlJc w:val="right"/>
      <w:pPr>
        <w:ind w:left="1152" w:hanging="360"/>
      </w:pPr>
    </w:lvl>
    <w:lvl w:ilvl="1" w:tplc="78BAD336" w:tentative="1">
      <w:start w:val="1"/>
      <w:numFmt w:val="lowerLetter"/>
      <w:lvlText w:val="%2."/>
      <w:lvlJc w:val="left"/>
      <w:pPr>
        <w:ind w:left="1872" w:hanging="360"/>
      </w:pPr>
    </w:lvl>
    <w:lvl w:ilvl="2" w:tplc="6F3CE2E4" w:tentative="1">
      <w:start w:val="1"/>
      <w:numFmt w:val="lowerRoman"/>
      <w:lvlText w:val="%3."/>
      <w:lvlJc w:val="right"/>
      <w:pPr>
        <w:ind w:left="2592" w:hanging="180"/>
      </w:pPr>
    </w:lvl>
    <w:lvl w:ilvl="3" w:tplc="099CF36C" w:tentative="1">
      <w:start w:val="1"/>
      <w:numFmt w:val="decimal"/>
      <w:lvlText w:val="%4."/>
      <w:lvlJc w:val="left"/>
      <w:pPr>
        <w:ind w:left="3312" w:hanging="360"/>
      </w:pPr>
    </w:lvl>
    <w:lvl w:ilvl="4" w:tplc="143479CE" w:tentative="1">
      <w:start w:val="1"/>
      <w:numFmt w:val="lowerLetter"/>
      <w:lvlText w:val="%5."/>
      <w:lvlJc w:val="left"/>
      <w:pPr>
        <w:ind w:left="4032" w:hanging="360"/>
      </w:pPr>
    </w:lvl>
    <w:lvl w:ilvl="5" w:tplc="5240D17A" w:tentative="1">
      <w:start w:val="1"/>
      <w:numFmt w:val="lowerRoman"/>
      <w:lvlText w:val="%6."/>
      <w:lvlJc w:val="right"/>
      <w:pPr>
        <w:ind w:left="4752" w:hanging="180"/>
      </w:pPr>
    </w:lvl>
    <w:lvl w:ilvl="6" w:tplc="E7821C28" w:tentative="1">
      <w:start w:val="1"/>
      <w:numFmt w:val="decimal"/>
      <w:lvlText w:val="%7."/>
      <w:lvlJc w:val="left"/>
      <w:pPr>
        <w:ind w:left="5472" w:hanging="360"/>
      </w:pPr>
    </w:lvl>
    <w:lvl w:ilvl="7" w:tplc="90DCBAD8" w:tentative="1">
      <w:start w:val="1"/>
      <w:numFmt w:val="lowerLetter"/>
      <w:lvlText w:val="%8."/>
      <w:lvlJc w:val="left"/>
      <w:pPr>
        <w:ind w:left="6192" w:hanging="360"/>
      </w:pPr>
    </w:lvl>
    <w:lvl w:ilvl="8" w:tplc="80C0BBF4" w:tentative="1">
      <w:start w:val="1"/>
      <w:numFmt w:val="lowerRoman"/>
      <w:lvlText w:val="%9."/>
      <w:lvlJc w:val="right"/>
      <w:pPr>
        <w:ind w:left="6912" w:hanging="180"/>
      </w:pPr>
    </w:lvl>
  </w:abstractNum>
  <w:abstractNum w:abstractNumId="8" w15:restartNumberingAfterBreak="0">
    <w:nsid w:val="69E54082"/>
    <w:multiLevelType w:val="multilevel"/>
    <w:tmpl w:val="74D81454"/>
    <w:lvl w:ilvl="0">
      <w:start w:val="1"/>
      <w:numFmt w:val="bullet"/>
      <w:lvlText w:val=""/>
      <w:lvlJc w:val="left"/>
      <w:pPr>
        <w:ind w:left="720" w:hanging="360"/>
      </w:pPr>
      <w:rPr>
        <w:rFonts w:ascii="Wingdings" w:hAnsi="Wingdings" w:hint="default"/>
      </w:rPr>
    </w:lvl>
    <w:lvl w:ilvl="1">
      <w:start w:val="1"/>
      <w:numFmt w:val="bullet"/>
      <w:lvlText w:val=""/>
      <w:lvlJc w:val="left"/>
      <w:pPr>
        <w:ind w:left="1080" w:hanging="360"/>
      </w:pPr>
      <w:rPr>
        <w:rFonts w:ascii="Symbol" w:hAnsi="Symbol" w:hint="default"/>
      </w:rPr>
    </w:lvl>
    <w:lvl w:ilvl="2">
      <w:start w:val="1"/>
      <w:numFmt w:val="bullet"/>
      <w:lvlText w:val=""/>
      <w:lvlPicBulletId w:val="0"/>
      <w:lvlJc w:val="left"/>
      <w:pPr>
        <w:ind w:left="1440" w:hanging="360"/>
      </w:pPr>
      <w:rPr>
        <w:rFonts w:ascii="Symbol" w:hAnsi="Symbol" w:hint="default"/>
        <w:color w:val="auto"/>
      </w:rPr>
    </w:lvl>
    <w:lvl w:ilvl="3">
      <w:start w:val="1"/>
      <w:numFmt w:val="bullet"/>
      <w:lvlText w:val="o"/>
      <w:lvlJc w:val="left"/>
      <w:pPr>
        <w:ind w:left="1800" w:hanging="360"/>
      </w:pPr>
      <w:rPr>
        <w:rFonts w:ascii="Courier New" w:hAnsi="Courier New" w:cs="Courier New" w:hint="default"/>
      </w:rPr>
    </w:lvl>
    <w:lvl w:ilvl="4">
      <w:start w:val="1"/>
      <w:numFmt w:val="bullet"/>
      <w:lvlText w:val=""/>
      <w:lvlJc w:val="left"/>
      <w:pPr>
        <w:ind w:left="2160" w:hanging="360"/>
      </w:pPr>
      <w:rPr>
        <w:rFonts w:ascii="Symbol" w:hAnsi="Symbol" w:hint="default"/>
      </w:rPr>
    </w:lvl>
    <w:lvl w:ilvl="5">
      <w:start w:val="1"/>
      <w:numFmt w:val="bullet"/>
      <w:lvlText w:val=""/>
      <w:lvlJc w:val="left"/>
      <w:pPr>
        <w:ind w:left="2520" w:hanging="360"/>
      </w:pPr>
      <w:rPr>
        <w:rFonts w:ascii="Wingdings" w:hAnsi="Wingdings" w:hint="default"/>
      </w:rPr>
    </w:lvl>
    <w:lvl w:ilvl="6">
      <w:start w:val="1"/>
      <w:numFmt w:val="bullet"/>
      <w:lvlText w:val=""/>
      <w:lvlJc w:val="left"/>
      <w:pPr>
        <w:ind w:left="2880" w:hanging="360"/>
      </w:pPr>
      <w:rPr>
        <w:rFonts w:ascii="Wingdings" w:hAnsi="Wingdings" w:hint="default"/>
      </w:rPr>
    </w:lvl>
    <w:lvl w:ilvl="7">
      <w:start w:val="1"/>
      <w:numFmt w:val="bullet"/>
      <w:lvlText w:val=""/>
      <w:lvlJc w:val="left"/>
      <w:pPr>
        <w:ind w:left="3240" w:hanging="360"/>
      </w:pPr>
      <w:rPr>
        <w:rFonts w:ascii="Symbol" w:hAnsi="Symbol" w:hint="default"/>
      </w:rPr>
    </w:lvl>
    <w:lvl w:ilvl="8">
      <w:start w:val="1"/>
      <w:numFmt w:val="bullet"/>
      <w:lvlText w:val=""/>
      <w:lvlJc w:val="left"/>
      <w:pPr>
        <w:ind w:left="3600" w:hanging="360"/>
      </w:pPr>
      <w:rPr>
        <w:rFonts w:ascii="Symbol" w:hAnsi="Symbol" w:hint="default"/>
      </w:rPr>
    </w:lvl>
  </w:abstractNum>
  <w:num w:numId="1">
    <w:abstractNumId w:val="0"/>
  </w:num>
  <w:num w:numId="2">
    <w:abstractNumId w:val="1"/>
  </w:num>
  <w:num w:numId="3">
    <w:abstractNumId w:val="6"/>
  </w:num>
  <w:num w:numId="4">
    <w:abstractNumId w:val="8"/>
  </w:num>
  <w:num w:numId="5">
    <w:abstractNumId w:val="7"/>
  </w:num>
  <w:num w:numId="6">
    <w:abstractNumId w:val="2"/>
  </w:num>
  <w:num w:numId="7">
    <w:abstractNumId w:val="3"/>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B63EA6"/>
    <w:rsid w:val="000015E4"/>
    <w:rsid w:val="00013A68"/>
    <w:rsid w:val="00025E62"/>
    <w:rsid w:val="00061A71"/>
    <w:rsid w:val="000822AA"/>
    <w:rsid w:val="00093DD4"/>
    <w:rsid w:val="00130322"/>
    <w:rsid w:val="00131248"/>
    <w:rsid w:val="00131BA8"/>
    <w:rsid w:val="00134D2B"/>
    <w:rsid w:val="00145654"/>
    <w:rsid w:val="00197BE5"/>
    <w:rsid w:val="001A2428"/>
    <w:rsid w:val="001B39A6"/>
    <w:rsid w:val="001C7D17"/>
    <w:rsid w:val="001D582F"/>
    <w:rsid w:val="001E3BF2"/>
    <w:rsid w:val="00217028"/>
    <w:rsid w:val="00230C50"/>
    <w:rsid w:val="00257BE1"/>
    <w:rsid w:val="0026007E"/>
    <w:rsid w:val="00272A32"/>
    <w:rsid w:val="00297ABF"/>
    <w:rsid w:val="002E7C7C"/>
    <w:rsid w:val="003304EF"/>
    <w:rsid w:val="00332BA2"/>
    <w:rsid w:val="003615B3"/>
    <w:rsid w:val="003700C0"/>
    <w:rsid w:val="00370537"/>
    <w:rsid w:val="00386659"/>
    <w:rsid w:val="003D6012"/>
    <w:rsid w:val="003F51F1"/>
    <w:rsid w:val="004716C4"/>
    <w:rsid w:val="00485D80"/>
    <w:rsid w:val="004C7966"/>
    <w:rsid w:val="004E0FAE"/>
    <w:rsid w:val="0051430C"/>
    <w:rsid w:val="00517777"/>
    <w:rsid w:val="0052624D"/>
    <w:rsid w:val="00540DDA"/>
    <w:rsid w:val="00565820"/>
    <w:rsid w:val="005E116B"/>
    <w:rsid w:val="005F4661"/>
    <w:rsid w:val="006340AF"/>
    <w:rsid w:val="006535FC"/>
    <w:rsid w:val="00661B96"/>
    <w:rsid w:val="00694FF1"/>
    <w:rsid w:val="006B6970"/>
    <w:rsid w:val="006E0607"/>
    <w:rsid w:val="00722492"/>
    <w:rsid w:val="00732EC4"/>
    <w:rsid w:val="00747584"/>
    <w:rsid w:val="00753CF0"/>
    <w:rsid w:val="007752F6"/>
    <w:rsid w:val="008232BC"/>
    <w:rsid w:val="008920B2"/>
    <w:rsid w:val="0089543C"/>
    <w:rsid w:val="00895B71"/>
    <w:rsid w:val="0089667D"/>
    <w:rsid w:val="008A3920"/>
    <w:rsid w:val="00900C98"/>
    <w:rsid w:val="00936DB5"/>
    <w:rsid w:val="009433A4"/>
    <w:rsid w:val="00973501"/>
    <w:rsid w:val="009A211E"/>
    <w:rsid w:val="009E5147"/>
    <w:rsid w:val="009F6841"/>
    <w:rsid w:val="00A406DC"/>
    <w:rsid w:val="00A46055"/>
    <w:rsid w:val="00A50B49"/>
    <w:rsid w:val="00A52AAF"/>
    <w:rsid w:val="00A64110"/>
    <w:rsid w:val="00A65B8B"/>
    <w:rsid w:val="00A9500F"/>
    <w:rsid w:val="00AD2F70"/>
    <w:rsid w:val="00AF34E6"/>
    <w:rsid w:val="00B26902"/>
    <w:rsid w:val="00B63EA6"/>
    <w:rsid w:val="00B727BF"/>
    <w:rsid w:val="00B830C2"/>
    <w:rsid w:val="00B86920"/>
    <w:rsid w:val="00BA67FD"/>
    <w:rsid w:val="00BA7C2B"/>
    <w:rsid w:val="00C526D6"/>
    <w:rsid w:val="00C55853"/>
    <w:rsid w:val="00C65C40"/>
    <w:rsid w:val="00C76AC0"/>
    <w:rsid w:val="00C83430"/>
    <w:rsid w:val="00C96E0A"/>
    <w:rsid w:val="00D02F39"/>
    <w:rsid w:val="00D036D8"/>
    <w:rsid w:val="00D17E3A"/>
    <w:rsid w:val="00D41AC9"/>
    <w:rsid w:val="00DD5C2C"/>
    <w:rsid w:val="00DE7024"/>
    <w:rsid w:val="00E2315B"/>
    <w:rsid w:val="00E24342"/>
    <w:rsid w:val="00E676D3"/>
    <w:rsid w:val="00E7307D"/>
    <w:rsid w:val="00EC53F3"/>
    <w:rsid w:val="00EC6052"/>
    <w:rsid w:val="00EE0014"/>
    <w:rsid w:val="00EE36B2"/>
    <w:rsid w:val="00EE394A"/>
    <w:rsid w:val="00F336CF"/>
    <w:rsid w:val="00F53871"/>
    <w:rsid w:val="00F833AC"/>
    <w:rsid w:val="00FD603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7D968A8-ADE0-4AD6-B457-C85E8DF5A4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3871"/>
    <w:pPr>
      <w:ind w:firstLine="432"/>
    </w:pPr>
    <w:rPr>
      <w:rFonts w:ascii="Ubuntu" w:hAnsi="Ubuntu"/>
      <w:sz w:val="24"/>
    </w:rPr>
  </w:style>
  <w:style w:type="paragraph" w:styleId="1">
    <w:name w:val="heading 1"/>
    <w:basedOn w:val="a"/>
    <w:next w:val="a"/>
    <w:link w:val="10"/>
    <w:uiPriority w:val="9"/>
    <w:qFormat/>
    <w:rsid w:val="00F53871"/>
    <w:pPr>
      <w:keepNext/>
      <w:keepLines/>
      <w:pageBreakBefore/>
      <w:spacing w:before="480"/>
      <w:ind w:firstLine="0"/>
      <w:jc w:val="center"/>
      <w:outlineLvl w:val="0"/>
    </w:pPr>
    <w:rPr>
      <w:rFonts w:eastAsiaTheme="majorEastAsia" w:cstheme="majorBidi"/>
      <w:b/>
      <w:bCs/>
      <w:color w:val="365F91" w:themeColor="accent1" w:themeShade="BF"/>
      <w:sz w:val="28"/>
      <w:szCs w:val="28"/>
    </w:rPr>
  </w:style>
  <w:style w:type="paragraph" w:styleId="2">
    <w:name w:val="heading 2"/>
    <w:basedOn w:val="a"/>
    <w:next w:val="a"/>
    <w:link w:val="20"/>
    <w:uiPriority w:val="9"/>
    <w:unhideWhenUsed/>
    <w:qFormat/>
    <w:rsid w:val="00BA67FD"/>
    <w:pPr>
      <w:keepNext/>
      <w:keepLines/>
      <w:spacing w:before="200"/>
      <w:ind w:firstLine="0"/>
      <w:outlineLvl w:val="1"/>
    </w:pPr>
    <w:rPr>
      <w:rFonts w:eastAsiaTheme="majorEastAsia"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53871"/>
    <w:rPr>
      <w:rFonts w:ascii="Ubuntu" w:eastAsiaTheme="majorEastAsia" w:hAnsi="Ubuntu" w:cstheme="majorBidi"/>
      <w:b/>
      <w:bCs/>
      <w:color w:val="365F91" w:themeColor="accent1" w:themeShade="BF"/>
      <w:sz w:val="28"/>
      <w:szCs w:val="28"/>
    </w:rPr>
  </w:style>
  <w:style w:type="paragraph" w:styleId="a3">
    <w:name w:val="Title"/>
    <w:basedOn w:val="a"/>
    <w:next w:val="a"/>
    <w:link w:val="a4"/>
    <w:uiPriority w:val="10"/>
    <w:qFormat/>
    <w:rsid w:val="00F53871"/>
    <w:pPr>
      <w:pBdr>
        <w:bottom w:val="single" w:sz="8" w:space="4" w:color="4F81BD" w:themeColor="accent1"/>
      </w:pBdr>
      <w:spacing w:after="300" w:line="240" w:lineRule="auto"/>
      <w:ind w:firstLine="0"/>
      <w:contextualSpacing/>
    </w:pPr>
    <w:rPr>
      <w:rFonts w:eastAsiaTheme="majorEastAsia" w:cstheme="majorBidi"/>
      <w:color w:val="17365D" w:themeColor="text2" w:themeShade="BF"/>
      <w:spacing w:val="5"/>
      <w:kern w:val="28"/>
      <w:sz w:val="52"/>
      <w:szCs w:val="52"/>
    </w:rPr>
  </w:style>
  <w:style w:type="character" w:customStyle="1" w:styleId="a4">
    <w:name w:val="Заголовок Знак"/>
    <w:basedOn w:val="a0"/>
    <w:link w:val="a3"/>
    <w:uiPriority w:val="10"/>
    <w:rsid w:val="00F53871"/>
    <w:rPr>
      <w:rFonts w:ascii="Ubuntu" w:eastAsiaTheme="majorEastAsia" w:hAnsi="Ubuntu" w:cstheme="majorBidi"/>
      <w:color w:val="17365D" w:themeColor="text2" w:themeShade="BF"/>
      <w:spacing w:val="5"/>
      <w:kern w:val="28"/>
      <w:sz w:val="52"/>
      <w:szCs w:val="52"/>
    </w:rPr>
  </w:style>
  <w:style w:type="character" w:styleId="a5">
    <w:name w:val="Subtle Emphasis"/>
    <w:basedOn w:val="a0"/>
    <w:uiPriority w:val="19"/>
    <w:qFormat/>
    <w:rsid w:val="00A65B8B"/>
    <w:rPr>
      <w:i/>
      <w:iCs/>
      <w:color w:val="808080" w:themeColor="text1" w:themeTint="7F"/>
    </w:rPr>
  </w:style>
  <w:style w:type="character" w:styleId="a6">
    <w:name w:val="Strong"/>
    <w:basedOn w:val="a0"/>
    <w:uiPriority w:val="22"/>
    <w:qFormat/>
    <w:rsid w:val="00A65B8B"/>
    <w:rPr>
      <w:b/>
      <w:bCs/>
    </w:rPr>
  </w:style>
  <w:style w:type="character" w:styleId="a7">
    <w:name w:val="Intense Emphasis"/>
    <w:basedOn w:val="a0"/>
    <w:uiPriority w:val="21"/>
    <w:qFormat/>
    <w:rsid w:val="00A65B8B"/>
    <w:rPr>
      <w:b/>
      <w:bCs/>
      <w:i/>
      <w:iCs/>
      <w:color w:val="4F81BD" w:themeColor="accent1"/>
    </w:rPr>
  </w:style>
  <w:style w:type="character" w:customStyle="1" w:styleId="20">
    <w:name w:val="Заголовок 2 Знак"/>
    <w:basedOn w:val="a0"/>
    <w:link w:val="2"/>
    <w:uiPriority w:val="9"/>
    <w:rsid w:val="00BA67FD"/>
    <w:rPr>
      <w:rFonts w:ascii="Ubuntu" w:eastAsiaTheme="majorEastAsia" w:hAnsi="Ubuntu" w:cstheme="majorBidi"/>
      <w:b/>
      <w:bCs/>
      <w:color w:val="4F81BD" w:themeColor="accent1"/>
      <w:sz w:val="26"/>
      <w:szCs w:val="26"/>
    </w:rPr>
  </w:style>
  <w:style w:type="table" w:styleId="-3">
    <w:name w:val="Light List Accent 3"/>
    <w:basedOn w:val="a1"/>
    <w:uiPriority w:val="61"/>
    <w:rsid w:val="00297ABF"/>
    <w:pPr>
      <w:spacing w:line="240" w:lineRule="auto"/>
    </w:pPr>
    <w:rPr>
      <w:rFonts w:eastAsiaTheme="minorEastAsia"/>
      <w:lang w:bidi="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2-1">
    <w:name w:val="Medium List 2 Accent 1"/>
    <w:basedOn w:val="a1"/>
    <w:uiPriority w:val="66"/>
    <w:rsid w:val="00297ABF"/>
    <w:pPr>
      <w:spacing w:line="240" w:lineRule="auto"/>
    </w:pPr>
    <w:rPr>
      <w:rFonts w:asciiTheme="majorHAnsi" w:eastAsiaTheme="majorEastAsia" w:hAnsiTheme="majorHAnsi" w:cstheme="majorBidi"/>
      <w:color w:val="000000" w:themeColor="text1"/>
      <w:lang w:bidi="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cimalAligned">
    <w:name w:val="Decimal Aligned"/>
    <w:basedOn w:val="a"/>
    <w:uiPriority w:val="40"/>
    <w:qFormat/>
    <w:rsid w:val="00297ABF"/>
    <w:pPr>
      <w:tabs>
        <w:tab w:val="decimal" w:pos="360"/>
      </w:tabs>
      <w:spacing w:after="200"/>
      <w:ind w:firstLine="0"/>
    </w:pPr>
    <w:rPr>
      <w:rFonts w:asciiTheme="minorHAnsi" w:eastAsiaTheme="minorEastAsia" w:hAnsiTheme="minorHAnsi"/>
      <w:sz w:val="22"/>
    </w:rPr>
  </w:style>
  <w:style w:type="paragraph" w:styleId="a8">
    <w:name w:val="footnote text"/>
    <w:basedOn w:val="a"/>
    <w:link w:val="a9"/>
    <w:uiPriority w:val="99"/>
    <w:unhideWhenUsed/>
    <w:rsid w:val="00297ABF"/>
    <w:pPr>
      <w:spacing w:line="240" w:lineRule="auto"/>
      <w:ind w:firstLine="0"/>
    </w:pPr>
    <w:rPr>
      <w:rFonts w:asciiTheme="minorHAnsi" w:eastAsiaTheme="minorEastAsia" w:hAnsiTheme="minorHAnsi"/>
      <w:sz w:val="20"/>
      <w:szCs w:val="20"/>
    </w:rPr>
  </w:style>
  <w:style w:type="character" w:customStyle="1" w:styleId="a9">
    <w:name w:val="Текст сноски Знак"/>
    <w:basedOn w:val="a0"/>
    <w:link w:val="a8"/>
    <w:uiPriority w:val="99"/>
    <w:rsid w:val="00297ABF"/>
    <w:rPr>
      <w:rFonts w:eastAsiaTheme="minorEastAsia"/>
      <w:sz w:val="20"/>
      <w:szCs w:val="20"/>
    </w:rPr>
  </w:style>
  <w:style w:type="table" w:styleId="2-5">
    <w:name w:val="Medium Shading 2 Accent 5"/>
    <w:basedOn w:val="a1"/>
    <w:uiPriority w:val="64"/>
    <w:rsid w:val="00297ABF"/>
    <w:pPr>
      <w:spacing w:line="240" w:lineRule="auto"/>
    </w:pPr>
    <w:rPr>
      <w:rFonts w:eastAsiaTheme="minorEastAsia"/>
      <w:lang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a">
    <w:name w:val="Table Grid"/>
    <w:basedOn w:val="a1"/>
    <w:uiPriority w:val="59"/>
    <w:rsid w:val="00272A32"/>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No Spacing"/>
    <w:link w:val="ac"/>
    <w:uiPriority w:val="1"/>
    <w:qFormat/>
    <w:rsid w:val="008A3920"/>
    <w:pPr>
      <w:spacing w:line="240" w:lineRule="auto"/>
    </w:pPr>
    <w:rPr>
      <w:rFonts w:eastAsiaTheme="minorEastAsia"/>
    </w:rPr>
  </w:style>
  <w:style w:type="character" w:customStyle="1" w:styleId="ac">
    <w:name w:val="Без интервала Знак"/>
    <w:basedOn w:val="a0"/>
    <w:link w:val="ab"/>
    <w:uiPriority w:val="1"/>
    <w:rsid w:val="008A3920"/>
    <w:rPr>
      <w:rFonts w:eastAsiaTheme="minorEastAsia"/>
    </w:rPr>
  </w:style>
  <w:style w:type="paragraph" w:styleId="ad">
    <w:name w:val="Balloon Text"/>
    <w:basedOn w:val="a"/>
    <w:link w:val="ae"/>
    <w:uiPriority w:val="99"/>
    <w:semiHidden/>
    <w:unhideWhenUsed/>
    <w:rsid w:val="008A3920"/>
    <w:pPr>
      <w:spacing w:line="240" w:lineRule="auto"/>
    </w:pPr>
    <w:rPr>
      <w:rFonts w:ascii="Tahoma" w:hAnsi="Tahoma" w:cs="Tahoma"/>
      <w:sz w:val="16"/>
      <w:szCs w:val="16"/>
    </w:rPr>
  </w:style>
  <w:style w:type="character" w:customStyle="1" w:styleId="ae">
    <w:name w:val="Текст выноски Знак"/>
    <w:basedOn w:val="a0"/>
    <w:link w:val="ad"/>
    <w:uiPriority w:val="99"/>
    <w:semiHidden/>
    <w:rsid w:val="008A3920"/>
    <w:rPr>
      <w:rFonts w:ascii="Tahoma" w:hAnsi="Tahoma" w:cs="Tahoma"/>
      <w:sz w:val="16"/>
      <w:szCs w:val="16"/>
    </w:rPr>
  </w:style>
  <w:style w:type="table" w:customStyle="1" w:styleId="Calendar2">
    <w:name w:val="Calendar 2"/>
    <w:basedOn w:val="a1"/>
    <w:uiPriority w:val="99"/>
    <w:qFormat/>
    <w:rsid w:val="00B727BF"/>
    <w:pPr>
      <w:spacing w:line="240" w:lineRule="auto"/>
      <w:jc w:val="center"/>
    </w:pPr>
    <w:rPr>
      <w:rFonts w:eastAsiaTheme="minorEastAsia"/>
      <w:sz w:val="28"/>
      <w:szCs w:val="28"/>
      <w:lang w:bidi="en-US"/>
    </w:rPr>
    <w:tblPr>
      <w:tblBorders>
        <w:insideV w:val="single" w:sz="4" w:space="0" w:color="95B3D7" w:themeColor="accent1" w:themeTint="99"/>
      </w:tblBorders>
    </w:tblPr>
    <w:tblStylePr w:type="firstRow">
      <w:rPr>
        <w:rFonts w:asciiTheme="majorHAnsi" w:eastAsiaTheme="majorEastAsia" w:hAnsiTheme="majorHAnsi" w:cstheme="majorBidi"/>
        <w:caps/>
        <w:color w:val="4F81BD" w:themeColor="accent1"/>
        <w:spacing w:val="20"/>
        <w:sz w:val="32"/>
        <w:szCs w:val="32"/>
      </w:rPr>
      <w:tblPr/>
      <w:tcPr>
        <w:tcBorders>
          <w:top w:val="nil"/>
          <w:left w:val="nil"/>
          <w:bottom w:val="nil"/>
          <w:right w:val="nil"/>
          <w:insideH w:val="nil"/>
          <w:insideV w:val="nil"/>
          <w:tl2br w:val="nil"/>
          <w:tr2bl w:val="nil"/>
        </w:tcBorders>
      </w:tcPr>
    </w:tblStylePr>
  </w:style>
  <w:style w:type="table" w:customStyle="1" w:styleId="Calendar3">
    <w:name w:val="Calendar 3"/>
    <w:basedOn w:val="a1"/>
    <w:uiPriority w:val="99"/>
    <w:qFormat/>
    <w:rsid w:val="00B727BF"/>
    <w:pPr>
      <w:spacing w:line="240" w:lineRule="auto"/>
      <w:jc w:val="right"/>
    </w:pPr>
    <w:rPr>
      <w:rFonts w:asciiTheme="majorHAnsi" w:eastAsiaTheme="majorEastAsia" w:hAnsiTheme="majorHAnsi" w:cstheme="majorBidi"/>
      <w:color w:val="7F7F7F" w:themeColor="text1" w:themeTint="80"/>
      <w:lang w:bidi="en-US"/>
    </w:rPr>
    <w:tblPr/>
    <w:tblStylePr w:type="firstRow">
      <w:pPr>
        <w:wordWrap/>
        <w:jc w:val="right"/>
      </w:pPr>
      <w:rPr>
        <w:color w:val="365F91" w:themeColor="accent1" w:themeShade="BF"/>
        <w:sz w:val="44"/>
        <w:szCs w:val="44"/>
      </w:rPr>
    </w:tblStylePr>
    <w:tblStylePr w:type="firstCol">
      <w:rPr>
        <w:color w:val="365F91" w:themeColor="accent1" w:themeShade="BF"/>
      </w:rPr>
    </w:tblStylePr>
    <w:tblStylePr w:type="lastCol">
      <w:rPr>
        <w:color w:val="365F91" w:themeColor="accent1" w:themeShade="BF"/>
      </w:rPr>
    </w:tblStylePr>
  </w:style>
  <w:style w:type="character" w:styleId="af">
    <w:name w:val="footnote reference"/>
    <w:basedOn w:val="a0"/>
    <w:uiPriority w:val="99"/>
    <w:semiHidden/>
    <w:unhideWhenUsed/>
    <w:rsid w:val="00E7307D"/>
    <w:rPr>
      <w:vertAlign w:val="superscript"/>
    </w:rPr>
  </w:style>
  <w:style w:type="paragraph" w:styleId="af0">
    <w:name w:val="endnote text"/>
    <w:basedOn w:val="a"/>
    <w:link w:val="af1"/>
    <w:uiPriority w:val="99"/>
    <w:semiHidden/>
    <w:unhideWhenUsed/>
    <w:rsid w:val="00E7307D"/>
    <w:pPr>
      <w:spacing w:line="240" w:lineRule="auto"/>
    </w:pPr>
    <w:rPr>
      <w:sz w:val="20"/>
      <w:szCs w:val="20"/>
    </w:rPr>
  </w:style>
  <w:style w:type="character" w:customStyle="1" w:styleId="af1">
    <w:name w:val="Текст концевой сноски Знак"/>
    <w:basedOn w:val="a0"/>
    <w:link w:val="af0"/>
    <w:uiPriority w:val="99"/>
    <w:semiHidden/>
    <w:rsid w:val="00E7307D"/>
    <w:rPr>
      <w:rFonts w:ascii="Ubuntu" w:hAnsi="Ubuntu"/>
      <w:sz w:val="20"/>
      <w:szCs w:val="20"/>
    </w:rPr>
  </w:style>
  <w:style w:type="character" w:styleId="af2">
    <w:name w:val="endnote reference"/>
    <w:basedOn w:val="a0"/>
    <w:uiPriority w:val="99"/>
    <w:semiHidden/>
    <w:unhideWhenUsed/>
    <w:rsid w:val="00E7307D"/>
    <w:rPr>
      <w:vertAlign w:val="superscript"/>
    </w:rPr>
  </w:style>
  <w:style w:type="character" w:styleId="af3">
    <w:name w:val="Hyperlink"/>
    <w:basedOn w:val="a0"/>
    <w:uiPriority w:val="99"/>
    <w:unhideWhenUsed/>
    <w:rsid w:val="00973501"/>
    <w:rPr>
      <w:color w:val="0000FF" w:themeColor="hyperlink"/>
      <w:u w:val="single"/>
    </w:rPr>
  </w:style>
  <w:style w:type="paragraph" w:styleId="af4">
    <w:name w:val="List Paragraph"/>
    <w:basedOn w:val="a"/>
    <w:uiPriority w:val="34"/>
    <w:qFormat/>
    <w:rsid w:val="008920B2"/>
    <w:pPr>
      <w:ind w:left="720"/>
      <w:contextualSpacing/>
    </w:pPr>
  </w:style>
  <w:style w:type="paragraph" w:styleId="11">
    <w:name w:val="toc 1"/>
    <w:basedOn w:val="a"/>
    <w:next w:val="a"/>
    <w:autoRedefine/>
    <w:uiPriority w:val="39"/>
    <w:unhideWhenUsed/>
    <w:qFormat/>
    <w:rsid w:val="00D17E3A"/>
    <w:pPr>
      <w:spacing w:before="240" w:after="120"/>
    </w:pPr>
    <w:rPr>
      <w:rFonts w:asciiTheme="minorHAnsi" w:hAnsiTheme="minorHAnsi"/>
      <w:b/>
      <w:bCs/>
      <w:sz w:val="20"/>
      <w:szCs w:val="20"/>
    </w:rPr>
  </w:style>
  <w:style w:type="paragraph" w:styleId="21">
    <w:name w:val="toc 2"/>
    <w:basedOn w:val="a"/>
    <w:next w:val="a"/>
    <w:autoRedefine/>
    <w:uiPriority w:val="39"/>
    <w:unhideWhenUsed/>
    <w:qFormat/>
    <w:rsid w:val="00D17E3A"/>
    <w:pPr>
      <w:spacing w:before="120"/>
      <w:ind w:left="240"/>
    </w:pPr>
    <w:rPr>
      <w:rFonts w:asciiTheme="minorHAnsi" w:hAnsiTheme="minorHAnsi"/>
      <w:i/>
      <w:iCs/>
      <w:sz w:val="20"/>
      <w:szCs w:val="20"/>
    </w:rPr>
  </w:style>
  <w:style w:type="paragraph" w:styleId="3">
    <w:name w:val="toc 3"/>
    <w:basedOn w:val="a"/>
    <w:next w:val="a"/>
    <w:autoRedefine/>
    <w:uiPriority w:val="39"/>
    <w:unhideWhenUsed/>
    <w:qFormat/>
    <w:rsid w:val="00A9500F"/>
    <w:pPr>
      <w:ind w:left="480"/>
    </w:pPr>
    <w:rPr>
      <w:rFonts w:asciiTheme="minorHAnsi" w:hAnsiTheme="minorHAnsi"/>
      <w:sz w:val="20"/>
      <w:szCs w:val="20"/>
    </w:rPr>
  </w:style>
  <w:style w:type="paragraph" w:styleId="4">
    <w:name w:val="toc 4"/>
    <w:basedOn w:val="a"/>
    <w:next w:val="a"/>
    <w:autoRedefine/>
    <w:uiPriority w:val="39"/>
    <w:unhideWhenUsed/>
    <w:rsid w:val="00A9500F"/>
    <w:pPr>
      <w:ind w:left="720"/>
    </w:pPr>
    <w:rPr>
      <w:rFonts w:asciiTheme="minorHAnsi" w:hAnsiTheme="minorHAnsi"/>
      <w:sz w:val="20"/>
      <w:szCs w:val="20"/>
    </w:rPr>
  </w:style>
  <w:style w:type="paragraph" w:styleId="5">
    <w:name w:val="toc 5"/>
    <w:basedOn w:val="a"/>
    <w:next w:val="a"/>
    <w:autoRedefine/>
    <w:uiPriority w:val="39"/>
    <w:unhideWhenUsed/>
    <w:rsid w:val="00A9500F"/>
    <w:pPr>
      <w:ind w:left="960"/>
    </w:pPr>
    <w:rPr>
      <w:rFonts w:asciiTheme="minorHAnsi" w:hAnsiTheme="minorHAnsi"/>
      <w:sz w:val="20"/>
      <w:szCs w:val="20"/>
    </w:rPr>
  </w:style>
  <w:style w:type="paragraph" w:styleId="6">
    <w:name w:val="toc 6"/>
    <w:basedOn w:val="a"/>
    <w:next w:val="a"/>
    <w:autoRedefine/>
    <w:uiPriority w:val="39"/>
    <w:unhideWhenUsed/>
    <w:rsid w:val="00A9500F"/>
    <w:pPr>
      <w:ind w:left="1200"/>
    </w:pPr>
    <w:rPr>
      <w:rFonts w:asciiTheme="minorHAnsi" w:hAnsiTheme="minorHAnsi"/>
      <w:sz w:val="20"/>
      <w:szCs w:val="20"/>
    </w:rPr>
  </w:style>
  <w:style w:type="paragraph" w:styleId="7">
    <w:name w:val="toc 7"/>
    <w:basedOn w:val="a"/>
    <w:next w:val="a"/>
    <w:autoRedefine/>
    <w:uiPriority w:val="39"/>
    <w:unhideWhenUsed/>
    <w:rsid w:val="00A9500F"/>
    <w:pPr>
      <w:ind w:left="1440"/>
    </w:pPr>
    <w:rPr>
      <w:rFonts w:asciiTheme="minorHAnsi" w:hAnsiTheme="minorHAnsi"/>
      <w:sz w:val="20"/>
      <w:szCs w:val="20"/>
    </w:rPr>
  </w:style>
  <w:style w:type="paragraph" w:styleId="8">
    <w:name w:val="toc 8"/>
    <w:basedOn w:val="a"/>
    <w:next w:val="a"/>
    <w:autoRedefine/>
    <w:uiPriority w:val="39"/>
    <w:unhideWhenUsed/>
    <w:rsid w:val="00A9500F"/>
    <w:pPr>
      <w:ind w:left="1680"/>
    </w:pPr>
    <w:rPr>
      <w:rFonts w:asciiTheme="minorHAnsi" w:hAnsiTheme="minorHAnsi"/>
      <w:sz w:val="20"/>
      <w:szCs w:val="20"/>
    </w:rPr>
  </w:style>
  <w:style w:type="paragraph" w:styleId="9">
    <w:name w:val="toc 9"/>
    <w:basedOn w:val="a"/>
    <w:next w:val="a"/>
    <w:autoRedefine/>
    <w:uiPriority w:val="39"/>
    <w:unhideWhenUsed/>
    <w:rsid w:val="00A9500F"/>
    <w:pPr>
      <w:ind w:left="1920"/>
    </w:pPr>
    <w:rPr>
      <w:rFonts w:asciiTheme="minorHAnsi" w:hAnsiTheme="minorHAnsi"/>
      <w:sz w:val="20"/>
      <w:szCs w:val="20"/>
    </w:rPr>
  </w:style>
  <w:style w:type="paragraph" w:styleId="af5">
    <w:name w:val="TOC Heading"/>
    <w:basedOn w:val="1"/>
    <w:next w:val="a"/>
    <w:uiPriority w:val="39"/>
    <w:semiHidden/>
    <w:unhideWhenUsed/>
    <w:qFormat/>
    <w:rsid w:val="00217028"/>
    <w:pPr>
      <w:pageBreakBefore w:val="0"/>
      <w:jc w:val="left"/>
      <w:outlineLvl w:val="9"/>
    </w:pPr>
    <w:rPr>
      <w:rFonts w:asciiTheme="majorHAnsi" w:hAnsiTheme="majorHAnsi"/>
    </w:rPr>
  </w:style>
  <w:style w:type="paragraph" w:styleId="af6">
    <w:name w:val="Document Map"/>
    <w:basedOn w:val="a"/>
    <w:link w:val="af7"/>
    <w:uiPriority w:val="99"/>
    <w:semiHidden/>
    <w:unhideWhenUsed/>
    <w:rsid w:val="0089667D"/>
    <w:pPr>
      <w:spacing w:line="240" w:lineRule="auto"/>
    </w:pPr>
    <w:rPr>
      <w:rFonts w:ascii="Tahoma" w:hAnsi="Tahoma" w:cs="Tahoma"/>
      <w:sz w:val="16"/>
      <w:szCs w:val="16"/>
    </w:rPr>
  </w:style>
  <w:style w:type="character" w:customStyle="1" w:styleId="af7">
    <w:name w:val="Схема документа Знак"/>
    <w:basedOn w:val="a0"/>
    <w:link w:val="af6"/>
    <w:uiPriority w:val="99"/>
    <w:semiHidden/>
    <w:rsid w:val="0089667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Ubuntu Fonts">
      <a:majorFont>
        <a:latin typeface="Ubuntu"/>
        <a:ea typeface=""/>
        <a:cs typeface=""/>
      </a:majorFont>
      <a:minorFont>
        <a:latin typeface="Ubuntu"/>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93065FC-A63B-495B-A345-4ECDD98E3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488</Words>
  <Characters>2782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DOCX Demo</vt:lpstr>
    </vt:vector>
  </TitlesOfParts>
  <Company>www.birungueta.blogspot.com</Company>
  <LinksUpToDate>false</LinksUpToDate>
  <CharactersWithSpaces>3264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DOCX Demo</dc:title>
  <dc:creator>Kovid Goyal</dc:creator>
  <cp:keywords>calibre, docs, ebook, conversion</cp:keywords>
  <dc:description>Demonstration of DOCX support in calibre</dc:description>
  <cp:lastModifiedBy>Sergii Tereshchenko</cp:lastModifiedBy>
  <cp:revision>5</cp:revision>
  <dcterms:created xsi:type="dcterms:W3CDTF">2016-04-25T23:56:00Z</dcterms:created>
  <dcterms:modified xsi:type="dcterms:W3CDTF">2019-03-21T09:54:00Z</dcterms:modified>
</cp:coreProperties>
</file>