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libmd 1.1.0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1997, 2003, 2004 Todd C. Miller &lt;Todd.Miller@courtesan.com&gt;</w:t>
        <w:br/>
        <w:t>Copyright (c) 2016 Guillem Jover &lt;guillem@hadrons.org&gt;</w:t>
        <w:br/>
        <w:t>Copyright (c) 2001 Markus Friedl. All rights reserved.</w:t>
        <w:br/>
        <w:t>Copyright (c) 2009, 2011, 2016 Guillem Jover &lt;guillem@hadrons.org&gt;</w:t>
        <w:br/>
        <w:t>Copyright (c) 2018 Guillem Jover &lt;guillem@hadrons.org&gt;</w:t>
        <w:br/>
        <w:t>Copyright (c) 2011 Guillem Jover &lt;guillem@hadrons.org&gt;</w:t>
        <w:br/>
        <w:t>Copyright (c) 2000-2001, Aaron D. Gifford All rights reserved.</w:t>
        <w:br/>
        <w:t>Copyright (c) 2000-2001, Aaron D. Gifford All rights reserved.</w:t>
        <w:br/>
        <w:t>Copyright (c) 2015, 2019, 2021, 2023 Guillem Jover &lt;guillem@hadrons.org&gt;</w:t>
        <w:br/>
        <w:t>Copyright (c) 2001 Markus Friedl. All rights reserved.</w:t>
        <w:br/>
        <w:t>Copyright (c) 2001 The NetBSD Foundation, Inc.</w:t>
        <w:br/>
      </w:r>
    </w:p>
    <w:p w:rsidR="00602C0E" w:rsidRDefault="009758FB">
      <w:pPr>
        <w:spacing w:line="420" w:lineRule="exact"/>
      </w:pPr>
      <w:r>
        <w:rPr>
          <w:rFonts w:ascii="Arial" w:hAnsi="Arial"/>
          <w:b/>
          <w:sz w:val="24"/>
        </w:rPr>
        <w:t xml:space="preserve">License: </w:t>
      </w:r>
      <w:r>
        <w:rPr>
          <w:rFonts w:ascii="Arial" w:hAnsi="Arial"/>
          <w:sz w:val="21"/>
        </w:rPr>
        <w:t>BSD-2-Clause AND BSD-3-Clause AND ISC AND Beerware AND LicenseRef-Fedora-Public-Domain</w:t>
      </w:r>
    </w:p>
    <w:p w:rsidR="00602C0E" w:rsidRDefault="009758FB">
      <w:pPr>
        <w:spacing w:line="420" w:lineRule="exact"/>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br/>
        <w:b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