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libisal 2.29.0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2011-2018 Intel Corporation All rights reserved.</w:t>
        <w:br/>
        <w:t>Copyright(c) 2019 Arm Corporation All rights reserved.</w:t>
        <w:br/>
        <w:t>Copyright(c) 2011-2017 Intel Corporation All rights reserved.</w:t>
        <w:br/>
        <w:t>Copyright(c) 2011-2013 Intel Corporation All rights reserved.</w:t>
        <w:br/>
        <w:t>Copyright (c) 2019 Microsoft Corporation.</w:t>
        <w:br/>
        <w:t>Copyright(c) 2011-2016 Intel Corporation All rights reserved.</w:t>
        <w:br/>
        <w:t>Copyright (c) 2019 Huawei Technologies Co., Ltd.</w:t>
        <w:br/>
        <w:t>Copyright(c) 2011-2015 Intel Corporation All rights reserved.</w:t>
        <w:br/>
        <w:t>Copyright(c) 2011-2019 Intel Corporation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