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4C1" w:rsidRDefault="00C153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04C1" w:rsidRDefault="005F04C1">
      <w:pPr>
        <w:spacing w:line="420" w:lineRule="exact"/>
        <w:jc w:val="center"/>
        <w:rPr>
          <w:rFonts w:ascii="Arial" w:hAnsi="Arial" w:cs="Arial"/>
          <w:b/>
          <w:snapToGrid/>
          <w:sz w:val="32"/>
          <w:szCs w:val="32"/>
        </w:rPr>
      </w:pPr>
    </w:p>
    <w:p w:rsidR="005F04C1" w:rsidRDefault="00C1536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F04C1" w:rsidRDefault="005F04C1">
      <w:pPr>
        <w:spacing w:line="420" w:lineRule="exact"/>
        <w:jc w:val="both"/>
        <w:rPr>
          <w:rFonts w:ascii="Arial" w:hAnsi="Arial" w:cs="Arial"/>
          <w:snapToGrid/>
        </w:rPr>
      </w:pPr>
    </w:p>
    <w:p w:rsidR="005F04C1" w:rsidRDefault="00C153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04C1" w:rsidRDefault="00C153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04C1" w:rsidRDefault="005F04C1">
      <w:pPr>
        <w:spacing w:line="420" w:lineRule="exact"/>
        <w:jc w:val="both"/>
        <w:rPr>
          <w:rFonts w:ascii="Arial" w:hAnsi="Arial" w:cs="Arial"/>
          <w:i/>
          <w:snapToGrid/>
          <w:color w:val="0099FF"/>
          <w:sz w:val="18"/>
          <w:szCs w:val="18"/>
        </w:rPr>
      </w:pPr>
    </w:p>
    <w:p w:rsidR="005F04C1" w:rsidRDefault="00C153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04C1" w:rsidRDefault="005F04C1">
      <w:pPr>
        <w:pStyle w:val="a8"/>
        <w:spacing w:before="0" w:after="0" w:line="240" w:lineRule="auto"/>
        <w:jc w:val="left"/>
        <w:rPr>
          <w:rFonts w:ascii="Arial" w:hAnsi="Arial" w:cs="Arial"/>
          <w:bCs w:val="0"/>
          <w:sz w:val="21"/>
          <w:szCs w:val="21"/>
        </w:rPr>
      </w:pPr>
    </w:p>
    <w:p w:rsidR="005F04C1" w:rsidRDefault="00C153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-calendar 2.3.0</w:t>
      </w:r>
    </w:p>
    <w:p w:rsidR="005F04C1" w:rsidRDefault="00C1536A">
      <w:pPr>
        <w:rPr>
          <w:rFonts w:ascii="Arial" w:hAnsi="Arial" w:cs="Arial"/>
          <w:b/>
        </w:rPr>
      </w:pPr>
      <w:r>
        <w:rPr>
          <w:rFonts w:ascii="Arial" w:hAnsi="Arial" w:cs="Arial"/>
          <w:b/>
        </w:rPr>
        <w:t xml:space="preserve">Copyright notice: </w:t>
      </w:r>
    </w:p>
    <w:p w:rsidR="005F04C1" w:rsidRDefault="00C1536A">
      <w:pPr>
        <w:pStyle w:val="Default"/>
        <w:rPr>
          <w:rFonts w:ascii="宋体" w:hAnsi="宋体" w:cs="宋体"/>
          <w:sz w:val="22"/>
          <w:szCs w:val="22"/>
        </w:rPr>
      </w:pPr>
      <w:r>
        <w:rPr>
          <w:rFonts w:ascii="宋体" w:hAnsi="宋体"/>
          <w:sz w:val="22"/>
        </w:rPr>
        <w:t xml:space="preserve">Copyright ©2020 </w:t>
      </w:r>
      <w:proofErr w:type="spellStart"/>
      <w:r>
        <w:rPr>
          <w:rFonts w:ascii="宋体" w:hAnsi="宋体"/>
          <w:sz w:val="22"/>
        </w:rPr>
        <w:t>KylinSec</w:t>
      </w:r>
      <w:proofErr w:type="spellEnd"/>
      <w:r>
        <w:rPr>
          <w:rFonts w:ascii="宋体" w:hAnsi="宋体"/>
          <w:sz w:val="22"/>
        </w:rPr>
        <w:t xml:space="preserve">. All rights </w:t>
      </w:r>
      <w:r w:rsidR="001778F9">
        <w:rPr>
          <w:rFonts w:ascii="宋体" w:hAnsi="宋体"/>
          <w:sz w:val="22"/>
        </w:rPr>
        <w:t>reserved.</w:t>
      </w:r>
      <w:r w:rsidR="001778F9">
        <w:rPr>
          <w:rFonts w:ascii="宋体" w:hAnsi="宋体"/>
          <w:sz w:val="22"/>
        </w:rPr>
        <w:br/>
      </w:r>
      <w:r>
        <w:rPr>
          <w:rFonts w:ascii="宋体" w:hAnsi="宋体"/>
          <w:sz w:val="22"/>
        </w:rPr>
        <w:t xml:space="preserve">Copyright (C) </w:t>
      </w:r>
      <w:proofErr w:type="gramStart"/>
      <w:r>
        <w:rPr>
          <w:rFonts w:ascii="宋体" w:hAnsi="宋体"/>
          <w:sz w:val="22"/>
        </w:rPr>
        <w:t>2020  2021</w:t>
      </w:r>
      <w:proofErr w:type="gramEnd"/>
      <w:r>
        <w:rPr>
          <w:rFonts w:ascii="宋体" w:hAnsi="宋体"/>
          <w:sz w:val="22"/>
        </w:rPr>
        <w:t xml:space="preserve">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t xml:space="preserve">Copyright (C) 2020  </w:t>
      </w:r>
      <w:proofErr w:type="spellStart"/>
      <w:r>
        <w:rPr>
          <w:rFonts w:ascii="宋体" w:hAnsi="宋体"/>
          <w:sz w:val="22"/>
        </w:rPr>
        <w:t>wangxiaoqing</w:t>
      </w:r>
      <w:proofErr w:type="spellEnd"/>
      <w:r>
        <w:rPr>
          <w:rFonts w:ascii="宋体" w:hAnsi="宋体"/>
          <w:sz w:val="22"/>
        </w:rPr>
        <w:t xml:space="preserve"> &lt;wangxiaoqing@kylinos.com.cn&gt;.</w:t>
      </w:r>
      <w:r>
        <w:rPr>
          <w:rFonts w:ascii="宋体" w:hAnsi="宋体"/>
          <w:sz w:val="22"/>
        </w:rPr>
        <w:br/>
        <w:t>Copyright (C) 2007 Free Software Foundation, Inc. &lt;http:fsf.org/&gt;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(Copyright ©2020 </w:t>
      </w:r>
      <w:proofErr w:type="spellStart"/>
      <w:r>
        <w:rPr>
          <w:rFonts w:ascii="宋体" w:hAnsi="宋体"/>
          <w:sz w:val="22"/>
        </w:rPr>
        <w:t>KylinSec</w:t>
      </w:r>
      <w:proofErr w:type="spellEnd"/>
      <w:r>
        <w:rPr>
          <w:rFonts w:ascii="宋体" w:hAnsi="宋体"/>
          <w:sz w:val="22"/>
        </w:rPr>
        <w:t>. All rights reserved.), documenters, documenters, logo-icon-name, CLOCKICON, translator-credits, (translator-credits), version, VERSION, website, http:www.kylinsec.com.cn, NULL);</w:t>
      </w:r>
      <w:r>
        <w:rPr>
          <w:rFonts w:ascii="宋体" w:hAnsi="宋体"/>
          <w:sz w:val="22"/>
        </w:rPr>
        <w:br/>
      </w:r>
    </w:p>
    <w:p w:rsidR="005F04C1" w:rsidRDefault="00C1536A">
      <w:pPr>
        <w:pStyle w:val="Default"/>
        <w:rPr>
          <w:rFonts w:ascii="宋体" w:hAnsi="宋体" w:cs="宋体"/>
          <w:sz w:val="22"/>
          <w:szCs w:val="22"/>
        </w:rPr>
      </w:pPr>
      <w:r>
        <w:rPr>
          <w:b/>
        </w:rPr>
        <w:t xml:space="preserve">License: </w:t>
      </w:r>
      <w:r>
        <w:rPr>
          <w:sz w:val="21"/>
        </w:rPr>
        <w:t>GPL-3.0-only</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GNU GENERAL PUBLIC LICENSE</w:t>
      </w:r>
      <w:bookmarkStart w:id="0" w:name="_GoBack"/>
      <w:bookmarkEnd w:id="0"/>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Version 3, 29 June 2007</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Copyright © 2007 Free Software Foundation, Inc. &lt;https://fsf.org/&gt;</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Everyone is permitted to copy and distribute verbatim copies of this license document, but changing it is not allowed.</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Preamble</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The GNU General Public License is a free, </w:t>
      </w:r>
      <w:proofErr w:type="spellStart"/>
      <w:r w:rsidRPr="006D195D">
        <w:rPr>
          <w:rFonts w:ascii="Times New Roman" w:hAnsi="Times New Roman" w:cs="Arial"/>
          <w:color w:val="000000"/>
          <w:sz w:val="21"/>
        </w:rPr>
        <w:t>copyleft</w:t>
      </w:r>
      <w:proofErr w:type="spellEnd"/>
      <w:r w:rsidRPr="006D195D">
        <w:rPr>
          <w:rFonts w:ascii="Times New Roman" w:hAnsi="Times New Roman" w:cs="Arial"/>
          <w:color w:val="000000"/>
          <w:sz w:val="21"/>
        </w:rPr>
        <w:t xml:space="preserve"> license for software and other kinds of works.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Developers that use the GNU GPL protect your rights with two steps: (1) assert copyright on the software, and (2) offer you this License giving you legal permission to copy, distribute and/or modify it.</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lastRenderedPageBreak/>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The precise terms and conditions for copying, distribution and modification follow.</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TERMS AND CONDITIONS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0. Definitions.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hint="eastAsia"/>
          <w:color w:val="000000"/>
          <w:sz w:val="21"/>
        </w:rPr>
        <w:t>“</w:t>
      </w:r>
      <w:r w:rsidRPr="006D195D">
        <w:rPr>
          <w:rFonts w:ascii="Times New Roman" w:hAnsi="Times New Roman" w:cs="Arial"/>
          <w:color w:val="000000"/>
          <w:sz w:val="21"/>
        </w:rPr>
        <w:t>This License” refers to version 3 of the GNU General Public License.</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hint="eastAsia"/>
          <w:color w:val="000000"/>
          <w:sz w:val="21"/>
        </w:rPr>
        <w:t>“</w:t>
      </w:r>
      <w:r w:rsidRPr="006D195D">
        <w:rPr>
          <w:rFonts w:ascii="Times New Roman" w:hAnsi="Times New Roman" w:cs="Arial"/>
          <w:color w:val="000000"/>
          <w:sz w:val="21"/>
        </w:rPr>
        <w:t>Copyright” also means copyright-like laws that apply to other kinds of works, such as semiconductor masks.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hint="eastAsia"/>
          <w:color w:val="000000"/>
          <w:sz w:val="21"/>
        </w:rPr>
        <w:t>“</w:t>
      </w:r>
      <w:r w:rsidRPr="006D195D">
        <w:rPr>
          <w:rFonts w:ascii="Times New Roman" w:hAnsi="Times New Roman" w:cs="Arial"/>
          <w:color w:val="000000"/>
          <w:sz w:val="21"/>
        </w:rPr>
        <w:t>The Program” refers to any copyrightable work licensed under this License. Each licensee is addressed as “you”. “Licensees” and “recipients” may be individuals or organizations.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 “covered work” means either the unmodified Program or a work based on the Program.</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To “convey” a work means any kind of propagation that enables other parties to make or receive copies. Mere interaction with a user through a computer network, with no transfer of a copy, is not conveying.</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1. Source Code.</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The “source code” for a work means the preferred form of the work for making modifications to it. “Object code” means any non-source form of a work.</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The Corresponding Source need not include anything that users can regenerate automatically from other parts of the Corresponding Source.</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The Corresponding Source for a work in source code form is that same work.</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2. Basic Permissions.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sidRPr="006D195D">
        <w:rPr>
          <w:rFonts w:ascii="Times New Roman" w:hAnsi="Times New Roman" w:cs="Arial"/>
          <w:color w:val="000000"/>
          <w:sz w:val="21"/>
        </w:rPr>
        <w:lastRenderedPageBreak/>
        <w:t>making or running the covered works for you must do so exclusively on your behalf, under your direction and control, on terms that prohibit them from making any copies of your copyrighted material outside their relationship with you.</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Conveying under any other circumstances is permitted solely under the conditions stated below. Sublicensing is not allowed; section 10 makes it unnecessary.</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3. Protecting Users' Legal Rights </w:t>
      </w:r>
      <w:proofErr w:type="gramStart"/>
      <w:r w:rsidRPr="006D195D">
        <w:rPr>
          <w:rFonts w:ascii="Times New Roman" w:hAnsi="Times New Roman" w:cs="Arial"/>
          <w:color w:val="000000"/>
          <w:sz w:val="21"/>
        </w:rPr>
        <w:t>From</w:t>
      </w:r>
      <w:proofErr w:type="gramEnd"/>
      <w:r w:rsidRPr="006D195D">
        <w:rPr>
          <w:rFonts w:ascii="Times New Roman" w:hAnsi="Times New Roman" w:cs="Arial"/>
          <w:color w:val="000000"/>
          <w:sz w:val="21"/>
        </w:rPr>
        <w:t xml:space="preserve"> Anti-Circumvention Law.</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4. Conveying Verbatim Copies.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You may charge any price or no price for each copy that you convey, and you may offer support or warranty protection for a fee.</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5. Conveying Modified Source Versions.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You may convey a work based on the Program, or the modifications to produce it from the Program, in the form of source code under the terms of section 4, provided that you also meet all of these conditions: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 The work must carry prominent notices stating that you modified it, and giving a relevant date.</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b) The work must carry prominent notices stating that it is released under this License and any conditions added under section 7. This requirement modifies the requirement in section 4 to “keep intact all notices”.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d) If the work has interactive user interfaces, each must display Appropriate Legal Notices; however, if the Program has interactive interfaces that do not display Appropriate Legal Notices, your work need not make them do so.</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6. Conveying Non-Source Forms.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You may convey a covered work in object code form under the terms of sections 4 and 5, provided that you also convey the machine-readable Corresponding Source under the terms of this License, in one of these ways: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 Convey the object code in, or embodied in, a physical product (including a physical distribution medium), accompanied by the Corresponding Source fixed on a durable physical medium customarily used for software interchange.</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lastRenderedPageBreak/>
        <w:t xml:space="preserve">c) Convey individual copies of the object code with a copy of the written offer to provide the Corresponding Source. This alternative is allowed only occasionally and </w:t>
      </w:r>
      <w:proofErr w:type="spellStart"/>
      <w:r w:rsidRPr="006D195D">
        <w:rPr>
          <w:rFonts w:ascii="Times New Roman" w:hAnsi="Times New Roman" w:cs="Arial"/>
          <w:color w:val="000000"/>
          <w:sz w:val="21"/>
        </w:rPr>
        <w:t>noncommercially</w:t>
      </w:r>
      <w:proofErr w:type="spellEnd"/>
      <w:r w:rsidRPr="006D195D">
        <w:rPr>
          <w:rFonts w:ascii="Times New Roman" w:hAnsi="Times New Roman" w:cs="Arial"/>
          <w:color w:val="000000"/>
          <w:sz w:val="21"/>
        </w:rPr>
        <w:t>, and only if you received the object code with such an offer, in accord with subsection 6b.</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e) Convey the object code using peer-to-peer transmission, provided you inform other peers where the object code and Corresponding Source of the work are being offered to the general public at no charge under subsection 6d.</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 separable portion of the object code, whose source code is excluded from the Corresponding Source as a System Library, need not be included in conveying the object code work.</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hint="eastAsia"/>
          <w:color w:val="000000"/>
          <w:sz w:val="21"/>
        </w:rPr>
        <w:t>“</w:t>
      </w:r>
      <w:r w:rsidRPr="006D195D">
        <w:rPr>
          <w:rFonts w:ascii="Times New Roman" w:hAnsi="Times New Roman" w:cs="Arial"/>
          <w:color w:val="000000"/>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sidRPr="006D195D">
        <w:rPr>
          <w:rFonts w:ascii="Times New Roman" w:hAnsi="Times New Roman" w:cs="Arial"/>
          <w:color w:val="000000"/>
          <w:sz w:val="21"/>
        </w:rPr>
        <w:lastRenderedPageBreak/>
        <w:t>requirement does not apply if neither you nor any third party retains the ability to install modified object code on the User Product (for example, the work has been installed in ROM).</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7. Additional Terms.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hint="eastAsia"/>
          <w:color w:val="000000"/>
          <w:sz w:val="21"/>
        </w:rPr>
        <w:t>“</w:t>
      </w:r>
      <w:r w:rsidRPr="006D195D">
        <w:rPr>
          <w:rFonts w:ascii="Times New Roman" w:hAnsi="Times New Roman" w:cs="Arial"/>
          <w:color w:val="000000"/>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Notwithstanding any other provision of this License, for material you add to a covered work, you may (if authorized by the copyright holders of that material) supplement the terms of this License with terms: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 Disclaiming warranty or limiting liability differently from the terms of sections 15 and 16 of this License; or</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lastRenderedPageBreak/>
        <w:t>b) Requiring preservation of specified reasonable legal notices or author attributions in that material or in the Appropriate Legal Notices displayed by works containing it; or</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c) Prohibiting misrepresentation of the origin of that material, or requiring that modified versions of such material be marked in reasonable ways as different from the original version; or</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d) Limiting the use for publicity purposes of names of licensors or authors of the material; or</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e) Declining to grant rights under trademark law for use of some trade names, trademarks, or service marks; or</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If you add terms to a covered work in accord with this section, you must place, in the relevant source files, a statement of the additional terms that apply to those files, or a notice indicating where to find the applicable terms.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Additional terms, permissive or non-permissive, may be stated in the form of a separately written license, or stated as exceptions; the above requirements apply either way.</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8. Termination.</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However, if you cease all violation of this License, then your license from a particular copyright holder is reinstated (a) provisionally, unless and until the copyright holder explicitly and finally terminates your license, and (b) </w:t>
      </w:r>
      <w:r w:rsidRPr="006D195D">
        <w:rPr>
          <w:rFonts w:ascii="Times New Roman" w:hAnsi="Times New Roman" w:cs="Arial"/>
          <w:color w:val="000000"/>
          <w:sz w:val="21"/>
        </w:rPr>
        <w:lastRenderedPageBreak/>
        <w:t>permanently, if the copyright holder fails to notify you of the violation by some reasonable means prior to 60 days after the cessation.</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9. Acceptance Not Required for Having Copies.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10. Automatic Licensing of Downstream Recipients.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11. Patents.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 “contributor” is a copyright holder who authorizes use under this License of the Program or a work on which the Program is based. The work thus licensed is called the contributor's “contributor version”.</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w:t>
      </w:r>
      <w:r w:rsidRPr="006D195D">
        <w:rPr>
          <w:rFonts w:ascii="Times New Roman" w:hAnsi="Times New Roman" w:cs="Arial"/>
          <w:color w:val="000000"/>
          <w:sz w:val="21"/>
        </w:rPr>
        <w:lastRenderedPageBreak/>
        <w:t>the covered work in a country, or your recipient's use of the covered work in a country, would infringe one or more identifiable patents in that country that you have reason to believe are valid.</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Nothing in this License shall be construed as excluding or limiting any implied license or other defenses to infringement that may otherwise be available to you under applicable patent law.</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12. No Surrender of Others' Freedom.</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13. Use with the GNU </w:t>
      </w:r>
      <w:proofErr w:type="spellStart"/>
      <w:r w:rsidRPr="006D195D">
        <w:rPr>
          <w:rFonts w:ascii="Times New Roman" w:hAnsi="Times New Roman" w:cs="Arial"/>
          <w:color w:val="000000"/>
          <w:sz w:val="21"/>
        </w:rPr>
        <w:t>Affero</w:t>
      </w:r>
      <w:proofErr w:type="spellEnd"/>
      <w:r w:rsidRPr="006D195D">
        <w:rPr>
          <w:rFonts w:ascii="Times New Roman" w:hAnsi="Times New Roman" w:cs="Arial"/>
          <w:color w:val="000000"/>
          <w:sz w:val="21"/>
        </w:rPr>
        <w:t xml:space="preserve"> General Public License.</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lastRenderedPageBreak/>
        <w:t xml:space="preserve">Notwithstanding any other provision of this License, you have permission to link or combine any covered work with a work licensed under version 3 of the GNU </w:t>
      </w:r>
      <w:proofErr w:type="spellStart"/>
      <w:r w:rsidRPr="006D195D">
        <w:rPr>
          <w:rFonts w:ascii="Times New Roman" w:hAnsi="Times New Roman" w:cs="Arial"/>
          <w:color w:val="000000"/>
          <w:sz w:val="21"/>
        </w:rPr>
        <w:t>Affero</w:t>
      </w:r>
      <w:proofErr w:type="spellEnd"/>
      <w:r w:rsidRPr="006D195D">
        <w:rPr>
          <w:rFonts w:ascii="Times New Roman" w:hAnsi="Times New Roman" w:cs="Arial"/>
          <w:color w:val="000000"/>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6D195D">
        <w:rPr>
          <w:rFonts w:ascii="Times New Roman" w:hAnsi="Times New Roman" w:cs="Arial"/>
          <w:color w:val="000000"/>
          <w:sz w:val="21"/>
        </w:rPr>
        <w:t>Affero</w:t>
      </w:r>
      <w:proofErr w:type="spellEnd"/>
      <w:r w:rsidRPr="006D195D">
        <w:rPr>
          <w:rFonts w:ascii="Times New Roman" w:hAnsi="Times New Roman" w:cs="Arial"/>
          <w:color w:val="000000"/>
          <w:sz w:val="21"/>
        </w:rPr>
        <w:t xml:space="preserve"> General Public License, section 13, concerning interaction through a network will apply to the combination as such.</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14. Revised Versions of this License.</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If the Program specifies that a proxy can decide which future versions of the GNU General Public License can be used, that proxy's public statement of acceptance of a version permanently authorizes you to choose that version for the Program.</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Later license versions may give you additional or different permissions. However, no additional obligations are imposed on any author or copyright holder as a result of your choosing to follow a later version.</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15. Disclaimer of Warranty.</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sidRPr="006D195D">
        <w:rPr>
          <w:rFonts w:ascii="Times New Roman" w:hAnsi="Times New Roman" w:cs="Arial"/>
          <w:color w:val="000000"/>
          <w:sz w:val="21"/>
        </w:rPr>
        <w:lastRenderedPageBreak/>
        <w:t>QUALITY AND PERFORMANCE OF THE PROGRAM IS WITH YOU. SHOULD THE PROGRAM PROVE DEFECTIVE, YOU ASSUME THE COST OF ALL NECESSARY SERVICING, REPAIR OR CORRECTION.</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16. Limitation of Liability.</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17. Interpretation of Sections 15 and 16.</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END OF TERMS AND CONDITIONS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How to Apply These Terms to Your New Programs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If you develop a new program, and you want it to be of the greatest possible use to the public, the best way to achieve this is to make it free software which everyone can redistribute and change under these terms.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lastRenderedPageBreak/>
        <w:t xml:space="preserve">    &lt;</w:t>
      </w:r>
      <w:proofErr w:type="gramStart"/>
      <w:r w:rsidRPr="006D195D">
        <w:rPr>
          <w:rFonts w:ascii="Times New Roman" w:hAnsi="Times New Roman" w:cs="Arial"/>
          <w:color w:val="000000"/>
          <w:sz w:val="21"/>
        </w:rPr>
        <w:t>one</w:t>
      </w:r>
      <w:proofErr w:type="gramEnd"/>
      <w:r w:rsidRPr="006D195D">
        <w:rPr>
          <w:rFonts w:ascii="Times New Roman" w:hAnsi="Times New Roman" w:cs="Arial"/>
          <w:color w:val="000000"/>
          <w:sz w:val="21"/>
        </w:rPr>
        <w:t xml:space="preserve"> line to give the program's name and a brief idea of what it does.&gt;</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Copyright (C) &lt;year</w:t>
      </w:r>
      <w:proofErr w:type="gramStart"/>
      <w:r w:rsidRPr="006D195D">
        <w:rPr>
          <w:rFonts w:ascii="Times New Roman" w:hAnsi="Times New Roman" w:cs="Arial"/>
          <w:color w:val="000000"/>
          <w:sz w:val="21"/>
        </w:rPr>
        <w:t>&gt;  &lt;</w:t>
      </w:r>
      <w:proofErr w:type="gramEnd"/>
      <w:r w:rsidRPr="006D195D">
        <w:rPr>
          <w:rFonts w:ascii="Times New Roman" w:hAnsi="Times New Roman" w:cs="Arial"/>
          <w:color w:val="000000"/>
          <w:sz w:val="21"/>
        </w:rPr>
        <w:t>name of author&gt;</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This program is free software: you can redistribute it and/or modify</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w:t>
      </w:r>
      <w:proofErr w:type="gramStart"/>
      <w:r w:rsidRPr="006D195D">
        <w:rPr>
          <w:rFonts w:ascii="Times New Roman" w:hAnsi="Times New Roman" w:cs="Arial"/>
          <w:color w:val="000000"/>
          <w:sz w:val="21"/>
        </w:rPr>
        <w:t>it</w:t>
      </w:r>
      <w:proofErr w:type="gramEnd"/>
      <w:r w:rsidRPr="006D195D">
        <w:rPr>
          <w:rFonts w:ascii="Times New Roman" w:hAnsi="Times New Roman" w:cs="Arial"/>
          <w:color w:val="000000"/>
          <w:sz w:val="21"/>
        </w:rPr>
        <w:t xml:space="preserve"> under the terms of the GNU General Public License as published by</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w:t>
      </w:r>
      <w:proofErr w:type="gramStart"/>
      <w:r w:rsidRPr="006D195D">
        <w:rPr>
          <w:rFonts w:ascii="Times New Roman" w:hAnsi="Times New Roman" w:cs="Arial"/>
          <w:color w:val="000000"/>
          <w:sz w:val="21"/>
        </w:rPr>
        <w:t>the</w:t>
      </w:r>
      <w:proofErr w:type="gramEnd"/>
      <w:r w:rsidRPr="006D195D">
        <w:rPr>
          <w:rFonts w:ascii="Times New Roman" w:hAnsi="Times New Roman" w:cs="Arial"/>
          <w:color w:val="000000"/>
          <w:sz w:val="21"/>
        </w:rPr>
        <w:t xml:space="preserve"> Free Software Foundation, either version 3 of the License, or</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w:t>
      </w:r>
      <w:proofErr w:type="gramStart"/>
      <w:r w:rsidRPr="006D195D">
        <w:rPr>
          <w:rFonts w:ascii="Times New Roman" w:hAnsi="Times New Roman" w:cs="Arial"/>
          <w:color w:val="000000"/>
          <w:sz w:val="21"/>
        </w:rPr>
        <w:t>at</w:t>
      </w:r>
      <w:proofErr w:type="gramEnd"/>
      <w:r w:rsidRPr="006D195D">
        <w:rPr>
          <w:rFonts w:ascii="Times New Roman" w:hAnsi="Times New Roman" w:cs="Arial"/>
          <w:color w:val="000000"/>
          <w:sz w:val="21"/>
        </w:rPr>
        <w:t xml:space="preserve"> your option) any later version.</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This program is distributed in the hope that it will be useful,</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w:t>
      </w:r>
      <w:proofErr w:type="gramStart"/>
      <w:r w:rsidRPr="006D195D">
        <w:rPr>
          <w:rFonts w:ascii="Times New Roman" w:hAnsi="Times New Roman" w:cs="Arial"/>
          <w:color w:val="000000"/>
          <w:sz w:val="21"/>
        </w:rPr>
        <w:t>but</w:t>
      </w:r>
      <w:proofErr w:type="gramEnd"/>
      <w:r w:rsidRPr="006D195D">
        <w:rPr>
          <w:rFonts w:ascii="Times New Roman" w:hAnsi="Times New Roman" w:cs="Arial"/>
          <w:color w:val="000000"/>
          <w:sz w:val="21"/>
        </w:rPr>
        <w:t xml:space="preserve"> WITHOUT ANY WARRANTY; without even the implied warranty of</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MERCHANTABILITY or FITNESS FOR A PARTICULAR PURPOSE.  See the</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GNU General Public License for more details.</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You should have received a copy of the GNU General Public License</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w:t>
      </w:r>
      <w:proofErr w:type="gramStart"/>
      <w:r w:rsidRPr="006D195D">
        <w:rPr>
          <w:rFonts w:ascii="Times New Roman" w:hAnsi="Times New Roman" w:cs="Arial"/>
          <w:color w:val="000000"/>
          <w:sz w:val="21"/>
        </w:rPr>
        <w:t>along</w:t>
      </w:r>
      <w:proofErr w:type="gramEnd"/>
      <w:r w:rsidRPr="006D195D">
        <w:rPr>
          <w:rFonts w:ascii="Times New Roman" w:hAnsi="Times New Roman" w:cs="Arial"/>
          <w:color w:val="000000"/>
          <w:sz w:val="21"/>
        </w:rPr>
        <w:t xml:space="preserve"> with this program.  If not, see &lt;https://www.gnu.org/licenses/&gt;.</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Also add information on how to contact you by electronic and paper mail.</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If the program does terminal interaction, make it output a short notice like this when it starts in an interactive mode:</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&lt;</w:t>
      </w:r>
      <w:proofErr w:type="gramStart"/>
      <w:r w:rsidRPr="006D195D">
        <w:rPr>
          <w:rFonts w:ascii="Times New Roman" w:hAnsi="Times New Roman" w:cs="Arial"/>
          <w:color w:val="000000"/>
          <w:sz w:val="21"/>
        </w:rPr>
        <w:t>program</w:t>
      </w:r>
      <w:proofErr w:type="gramEnd"/>
      <w:r w:rsidRPr="006D195D">
        <w:rPr>
          <w:rFonts w:ascii="Times New Roman" w:hAnsi="Times New Roman" w:cs="Arial"/>
          <w:color w:val="000000"/>
          <w:sz w:val="21"/>
        </w:rPr>
        <w:t>&gt;  Copyright (C) &lt;year&gt;  &lt;name of author&gt;</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This program comes with ABSOLUTELY NO WARRANTY; for details type `show w'.</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 xml:space="preserve">    This is free software, and you are welcome to redistribute it</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lastRenderedPageBreak/>
        <w:t xml:space="preserve">    </w:t>
      </w:r>
      <w:proofErr w:type="gramStart"/>
      <w:r w:rsidRPr="006D195D">
        <w:rPr>
          <w:rFonts w:ascii="Times New Roman" w:hAnsi="Times New Roman" w:cs="Arial"/>
          <w:color w:val="000000"/>
          <w:sz w:val="21"/>
        </w:rPr>
        <w:t>under</w:t>
      </w:r>
      <w:proofErr w:type="gramEnd"/>
      <w:r w:rsidRPr="006D195D">
        <w:rPr>
          <w:rFonts w:ascii="Times New Roman" w:hAnsi="Times New Roman" w:cs="Arial"/>
          <w:color w:val="000000"/>
          <w:sz w:val="21"/>
        </w:rPr>
        <w:t xml:space="preserve"> certain conditions; type `show c' for details.</w:t>
      </w: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The hypothetical commands `show w' and `show c' should show the appropriate parts of the General Public License. Of course, your program's commands might be different; for a GUI interface, you would use an “about box”.</w:t>
      </w:r>
    </w:p>
    <w:p w:rsidR="00567C70" w:rsidRPr="006D195D" w:rsidRDefault="00567C70" w:rsidP="006D195D">
      <w:pPr>
        <w:pStyle w:val="ae"/>
        <w:rPr>
          <w:rFonts w:ascii="Times New Roman" w:hAnsi="Times New Roman" w:cs="Arial"/>
          <w:color w:val="000000"/>
          <w:sz w:val="21"/>
        </w:rPr>
      </w:pPr>
    </w:p>
    <w:p w:rsidR="00567C70"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You should also get your employer (if you work as a programmer) or school, if any, to sign a “copyright disclaimer” for the program, if necessary. For more information on this, and how to apply and follow the GNU GPL, see &lt;https://www.gnu.org/licenses/&gt;.</w:t>
      </w:r>
    </w:p>
    <w:p w:rsidR="00567C70" w:rsidRPr="006D195D" w:rsidRDefault="00567C70" w:rsidP="006D195D">
      <w:pPr>
        <w:pStyle w:val="ae"/>
        <w:rPr>
          <w:rFonts w:ascii="Times New Roman" w:hAnsi="Times New Roman" w:cs="Arial"/>
          <w:color w:val="000000"/>
          <w:sz w:val="21"/>
        </w:rPr>
      </w:pPr>
    </w:p>
    <w:p w:rsidR="005F04C1" w:rsidRPr="006D195D" w:rsidRDefault="00567C70" w:rsidP="006D195D">
      <w:pPr>
        <w:pStyle w:val="ae"/>
        <w:rPr>
          <w:rFonts w:ascii="Times New Roman" w:hAnsi="Times New Roman" w:cs="Arial"/>
          <w:color w:val="000000"/>
          <w:sz w:val="21"/>
        </w:rPr>
      </w:pPr>
      <w:r w:rsidRPr="006D195D">
        <w:rPr>
          <w:rFonts w:ascii="Times New Roman" w:hAnsi="Times New Roman" w:cs="Arial"/>
          <w:color w:val="000000"/>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5F04C1" w:rsidRDefault="00C1536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F04C1" w:rsidRDefault="00C1536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F04C1" w:rsidRDefault="00C1536A">
      <w:pPr>
        <w:rPr>
          <w:rFonts w:ascii="Arial" w:hAnsi="Arial" w:cs="Arial"/>
          <w:color w:val="0000FF"/>
          <w:u w:val="single"/>
        </w:rPr>
      </w:pPr>
      <w:r>
        <w:rPr>
          <w:rFonts w:ascii="Arial" w:hAnsi="Arial" w:cs="Arial" w:hint="eastAsia"/>
          <w:color w:val="0000FF"/>
          <w:u w:val="single"/>
        </w:rPr>
        <w:t>foss@huawei.com</w:t>
      </w:r>
    </w:p>
    <w:p w:rsidR="005F04C1" w:rsidRDefault="00C1536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F04C1" w:rsidRDefault="00C1536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F04C1" w:rsidRDefault="00C1536A">
      <w:pPr>
        <w:rPr>
          <w:rFonts w:ascii="Arial" w:hAnsi="Arial" w:cs="Arial"/>
          <w:color w:val="000000"/>
        </w:rPr>
      </w:pPr>
      <w:r>
        <w:rPr>
          <w:rFonts w:ascii="Arial" w:hAnsi="Arial" w:cs="Arial"/>
          <w:color w:val="000000"/>
        </w:rPr>
        <w:t>This offer is valid to anyone in receipt of this information.</w:t>
      </w:r>
    </w:p>
    <w:p w:rsidR="005F04C1" w:rsidRDefault="00C1536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F04C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F64" w:rsidRDefault="00464F64">
      <w:pPr>
        <w:spacing w:line="240" w:lineRule="auto"/>
      </w:pPr>
      <w:r>
        <w:separator/>
      </w:r>
    </w:p>
  </w:endnote>
  <w:endnote w:type="continuationSeparator" w:id="0">
    <w:p w:rsidR="00464F64" w:rsidRDefault="00464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04C1">
      <w:tc>
        <w:tcPr>
          <w:tcW w:w="1542" w:type="pct"/>
        </w:tcPr>
        <w:p w:rsidR="005F04C1" w:rsidRDefault="00C1536A">
          <w:pPr>
            <w:pStyle w:val="a6"/>
          </w:pPr>
          <w:r>
            <w:fldChar w:fldCharType="begin"/>
          </w:r>
          <w:r>
            <w:instrText xml:space="preserve"> DATE \@ "yyyy-MM-dd" </w:instrText>
          </w:r>
          <w:r>
            <w:fldChar w:fldCharType="separate"/>
          </w:r>
          <w:r w:rsidR="00567C70">
            <w:rPr>
              <w:noProof/>
            </w:rPr>
            <w:t>2022-09-05</w:t>
          </w:r>
          <w:r>
            <w:fldChar w:fldCharType="end"/>
          </w:r>
        </w:p>
      </w:tc>
      <w:tc>
        <w:tcPr>
          <w:tcW w:w="1853" w:type="pct"/>
        </w:tcPr>
        <w:p w:rsidR="005F04C1" w:rsidRDefault="00C1536A">
          <w:pPr>
            <w:pStyle w:val="a6"/>
            <w:ind w:firstLineChars="200" w:firstLine="360"/>
          </w:pPr>
          <w:r>
            <w:rPr>
              <w:rFonts w:hint="eastAsia"/>
            </w:rPr>
            <w:t>HUAWEI Confidential</w:t>
          </w:r>
        </w:p>
      </w:tc>
      <w:tc>
        <w:tcPr>
          <w:tcW w:w="1605" w:type="pct"/>
        </w:tcPr>
        <w:p w:rsidR="005F04C1" w:rsidRDefault="00C1536A">
          <w:pPr>
            <w:pStyle w:val="a6"/>
            <w:ind w:firstLine="360"/>
            <w:jc w:val="right"/>
          </w:pPr>
          <w:r>
            <w:t>Page</w:t>
          </w:r>
          <w:r>
            <w:fldChar w:fldCharType="begin"/>
          </w:r>
          <w:r>
            <w:instrText>PAGE</w:instrText>
          </w:r>
          <w:r>
            <w:fldChar w:fldCharType="separate"/>
          </w:r>
          <w:r w:rsidR="006D195D">
            <w:rPr>
              <w:noProof/>
            </w:rPr>
            <w:t>2</w:t>
          </w:r>
          <w:r>
            <w:fldChar w:fldCharType="end"/>
          </w:r>
          <w:r>
            <w:t>, Total</w:t>
          </w:r>
          <w:fldSimple w:instr=" NUMPAGES  \* Arabic  \* MERGEFORMAT ">
            <w:r w:rsidR="006D195D">
              <w:rPr>
                <w:noProof/>
              </w:rPr>
              <w:t>17</w:t>
            </w:r>
          </w:fldSimple>
        </w:p>
      </w:tc>
    </w:tr>
  </w:tbl>
  <w:p w:rsidR="005F04C1" w:rsidRDefault="005F04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F64" w:rsidRDefault="00464F64">
      <w:r>
        <w:separator/>
      </w:r>
    </w:p>
  </w:footnote>
  <w:footnote w:type="continuationSeparator" w:id="0">
    <w:p w:rsidR="00464F64" w:rsidRDefault="00464F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04C1">
      <w:trPr>
        <w:cantSplit/>
        <w:trHeight w:hRule="exact" w:val="777"/>
      </w:trPr>
      <w:tc>
        <w:tcPr>
          <w:tcW w:w="492" w:type="pct"/>
          <w:tcBorders>
            <w:bottom w:val="single" w:sz="6" w:space="0" w:color="auto"/>
          </w:tcBorders>
        </w:tcPr>
        <w:p w:rsidR="005F04C1" w:rsidRDefault="00C153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04C1" w:rsidRDefault="005F04C1">
          <w:pPr>
            <w:ind w:left="420"/>
          </w:pPr>
        </w:p>
      </w:tc>
      <w:tc>
        <w:tcPr>
          <w:tcW w:w="3283" w:type="pct"/>
          <w:tcBorders>
            <w:bottom w:val="single" w:sz="6" w:space="0" w:color="auto"/>
          </w:tcBorders>
          <w:vAlign w:val="bottom"/>
        </w:tcPr>
        <w:p w:rsidR="005F04C1" w:rsidRDefault="00C1536A">
          <w:pPr>
            <w:pStyle w:val="a7"/>
            <w:ind w:firstLine="360"/>
          </w:pPr>
          <w:r>
            <w:t>OPEN SOURCE SOFTWARE NOTICE</w:t>
          </w:r>
        </w:p>
      </w:tc>
      <w:tc>
        <w:tcPr>
          <w:tcW w:w="1225" w:type="pct"/>
          <w:tcBorders>
            <w:bottom w:val="single" w:sz="6" w:space="0" w:color="auto"/>
          </w:tcBorders>
          <w:vAlign w:val="bottom"/>
        </w:tcPr>
        <w:p w:rsidR="005F04C1" w:rsidRDefault="005F04C1">
          <w:pPr>
            <w:pStyle w:val="a7"/>
            <w:ind w:firstLine="33"/>
          </w:pPr>
        </w:p>
      </w:tc>
    </w:tr>
  </w:tbl>
  <w:p w:rsidR="005F04C1" w:rsidRDefault="005F04C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E20FF0"/>
    <w:multiLevelType w:val="multilevel"/>
    <w:tmpl w:val="2E92E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45178C"/>
    <w:multiLevelType w:val="multilevel"/>
    <w:tmpl w:val="18027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F67DA3"/>
    <w:multiLevelType w:val="multilevel"/>
    <w:tmpl w:val="6854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778F9"/>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4F64"/>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C70"/>
    <w:rsid w:val="00575F19"/>
    <w:rsid w:val="00575FE7"/>
    <w:rsid w:val="00583F05"/>
    <w:rsid w:val="00597E83"/>
    <w:rsid w:val="005C1A50"/>
    <w:rsid w:val="005D0383"/>
    <w:rsid w:val="005D12A0"/>
    <w:rsid w:val="005E6C59"/>
    <w:rsid w:val="005F04C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95D"/>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03CC"/>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536A"/>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12543B-4FBB-42A4-9B32-E540B65D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3">
    <w:name w:val="heading 3"/>
    <w:basedOn w:val="a"/>
    <w:next w:val="a"/>
    <w:link w:val="3Char"/>
    <w:semiHidden/>
    <w:unhideWhenUsed/>
    <w:qFormat/>
    <w:rsid w:val="001778F9"/>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rsid w:val="001778F9"/>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semiHidden/>
    <w:unhideWhenUsed/>
    <w:qFormat/>
    <w:rsid w:val="001778F9"/>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3Char">
    <w:name w:val="标题 3 Char"/>
    <w:basedOn w:val="a0"/>
    <w:link w:val="3"/>
    <w:semiHidden/>
    <w:rsid w:val="001778F9"/>
    <w:rPr>
      <w:b/>
      <w:bCs/>
      <w:snapToGrid w:val="0"/>
      <w:sz w:val="32"/>
      <w:szCs w:val="32"/>
    </w:rPr>
  </w:style>
  <w:style w:type="character" w:customStyle="1" w:styleId="4Char">
    <w:name w:val="标题 4 Char"/>
    <w:basedOn w:val="a0"/>
    <w:link w:val="4"/>
    <w:semiHidden/>
    <w:rsid w:val="001778F9"/>
    <w:rPr>
      <w:rFonts w:asciiTheme="majorHAnsi" w:eastAsiaTheme="majorEastAsia" w:hAnsiTheme="majorHAnsi" w:cstheme="majorBidi"/>
      <w:b/>
      <w:bCs/>
      <w:snapToGrid w:val="0"/>
      <w:sz w:val="28"/>
      <w:szCs w:val="28"/>
    </w:rPr>
  </w:style>
  <w:style w:type="character" w:customStyle="1" w:styleId="5Char">
    <w:name w:val="标题 5 Char"/>
    <w:basedOn w:val="a0"/>
    <w:link w:val="5"/>
    <w:semiHidden/>
    <w:rsid w:val="001778F9"/>
    <w:rPr>
      <w:b/>
      <w:bCs/>
      <w:snapToGrid w:val="0"/>
      <w:sz w:val="28"/>
      <w:szCs w:val="28"/>
    </w:rPr>
  </w:style>
  <w:style w:type="paragraph" w:styleId="ae">
    <w:name w:val="Normal (Web)"/>
    <w:basedOn w:val="a"/>
    <w:uiPriority w:val="99"/>
    <w:unhideWhenUsed/>
    <w:rsid w:val="001778F9"/>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444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5504</Words>
  <Characters>31376</Characters>
  <Application>Microsoft Office Word</Application>
  <DocSecurity>0</DocSecurity>
  <Lines>261</Lines>
  <Paragraphs>73</Paragraphs>
  <ScaleCrop>false</ScaleCrop>
  <Company>Huawei Technologies Co.,Ltd.</Company>
  <LinksUpToDate>false</LinksUpToDate>
  <CharactersWithSpaces>36807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10</cp:revision>
  <dcterms:created xsi:type="dcterms:W3CDTF">2021-09-28T13:54:00Z</dcterms:created>
  <dcterms:modified xsi:type="dcterms:W3CDTF">2022-09-05T02:34:00Z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(3)uhSqbu2iWybm9oAIaz9e9m+Mj61MDcSC1AFhKBNIzUKn6W/xpD7GsH1ee/OUIrfS9iDek16q
ENVEVHKBKKhkyYYAboPxMFfhiQrO589qJQZTkhT+p908OL6ouoN9xK5zDfHKzQaWkkLlyh9E
yN8+RhCaINGQz7WyOF2hzlxAI7jEUUOVhbKySE1DvRNbiPTJj6Plq5MPaXVFlPA+DtY+rNMt
b4/ItNXR1GPLwmXlWi</vt:lpwstr>
  </property>
  <property fmtid="{D5CDD505-2E9C-101B-9397-08002B2CF9AE}" pid="11" name="_2015_ms_pID_7253431">
    <vt:lpwstr>5peu3MeXmUINpVk9nnaWsSzuMI1MFcZQySqh89jYJyjQ+eBmxKSXaJ
ZgQT8W7KXt49LVukEqebvahEz1mMGrAMh7TZxRZVnlDU3w8A+1cXNpySJWORYo4CYpL3ymqW
sd4HCzqBGvLoGG55K2JdZoLsFv6fW94W19evnPnrQ5A7YftuaXFCdG+KKG7letHtv0Xg+xFn
vD4DVj4jVwYV16GnQFFRVyNwWwhdJhG6fzS0</vt:lpwstr>
  </property>
  <property fmtid="{D5CDD505-2E9C-101B-9397-08002B2CF9AE}" pid="12" name="_2015_ms_pID_7253432">
    <vt:lpwstr>vbuMo4aXGEU9BgA8Js7iPm2XGod7ge1rNjZW
UWZ85Wqe/iU7L4Np6I4NqAl3RkmG9SecL2kcvrMlx786BNAyNeg=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