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08BE" w:rsidRDefault="00A642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08BE" w:rsidRDefault="006108BE">
      <w:pPr>
        <w:spacing w:line="420" w:lineRule="exact"/>
        <w:jc w:val="center"/>
        <w:rPr>
          <w:rFonts w:ascii="Arial" w:hAnsi="Arial" w:cs="Arial"/>
          <w:b/>
          <w:snapToGrid/>
          <w:sz w:val="32"/>
          <w:szCs w:val="32"/>
        </w:rPr>
      </w:pPr>
    </w:p>
    <w:p w:rsidR="006108BE" w:rsidRDefault="00A642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08BE" w:rsidRDefault="006108BE">
      <w:pPr>
        <w:spacing w:line="420" w:lineRule="exact"/>
        <w:jc w:val="both"/>
        <w:rPr>
          <w:rFonts w:ascii="Arial" w:hAnsi="Arial" w:cs="Arial"/>
          <w:snapToGrid/>
        </w:rPr>
      </w:pPr>
    </w:p>
    <w:p w:rsidR="006108BE" w:rsidRDefault="00A642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08BE" w:rsidRDefault="00A642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08BE" w:rsidRDefault="006108BE">
      <w:pPr>
        <w:spacing w:line="420" w:lineRule="exact"/>
        <w:jc w:val="both"/>
        <w:rPr>
          <w:rFonts w:ascii="Arial" w:hAnsi="Arial" w:cs="Arial"/>
          <w:i/>
          <w:snapToGrid/>
          <w:color w:val="0099FF"/>
          <w:sz w:val="18"/>
          <w:szCs w:val="18"/>
        </w:rPr>
      </w:pPr>
    </w:p>
    <w:p w:rsidR="006108BE" w:rsidRDefault="00A642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08BE" w:rsidRDefault="006108BE">
      <w:pPr>
        <w:pStyle w:val="aa"/>
        <w:spacing w:before="0" w:after="0" w:line="240" w:lineRule="auto"/>
        <w:jc w:val="left"/>
        <w:rPr>
          <w:rFonts w:ascii="Arial" w:hAnsi="Arial" w:cs="Arial"/>
          <w:bCs w:val="0"/>
          <w:sz w:val="21"/>
          <w:szCs w:val="21"/>
        </w:rPr>
      </w:pPr>
    </w:p>
    <w:p w:rsidR="006108BE" w:rsidRDefault="00A642A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lucene</w:t>
      </w:r>
      <w:proofErr w:type="spellEnd"/>
      <w:r>
        <w:rPr>
          <w:rFonts w:ascii="微软雅黑" w:hAnsi="微软雅黑"/>
          <w:b w:val="0"/>
          <w:sz w:val="21"/>
        </w:rPr>
        <w:t>++ 3.0.7</w:t>
      </w:r>
    </w:p>
    <w:p w:rsidR="006108BE" w:rsidRDefault="00A642AF">
      <w:pPr>
        <w:rPr>
          <w:rFonts w:ascii="Arial" w:hAnsi="Arial" w:cs="Arial"/>
          <w:b/>
        </w:rPr>
      </w:pPr>
      <w:r>
        <w:rPr>
          <w:rFonts w:ascii="Arial" w:hAnsi="Arial" w:cs="Arial"/>
          <w:b/>
        </w:rPr>
        <w:t xml:space="preserve">Copyright notice: </w:t>
      </w:r>
    </w:p>
    <w:p w:rsidR="006108BE" w:rsidRPr="00DB19DE" w:rsidRDefault="00A642AF">
      <w:pPr>
        <w:pStyle w:val="Default"/>
        <w:rPr>
          <w:rFonts w:ascii="宋体" w:hAnsi="宋体"/>
          <w:sz w:val="22"/>
        </w:rPr>
      </w:pPr>
      <w:r>
        <w:rPr>
          <w:rFonts w:ascii="宋体" w:hAnsi="宋体"/>
          <w:sz w:val="22"/>
        </w:rPr>
        <w:t>Copyright 2010, Google Inc.</w:t>
      </w:r>
      <w:r>
        <w:rPr>
          <w:rFonts w:ascii="宋体" w:hAnsi="宋体"/>
          <w:sz w:val="22"/>
        </w:rPr>
        <w:br/>
        <w:t>Copyright 2009, Google Inc.</w:t>
      </w:r>
      <w:r>
        <w:rPr>
          <w:rFonts w:ascii="宋体" w:hAnsi="宋体"/>
          <w:sz w:val="22"/>
        </w:rPr>
        <w:br/>
      </w:r>
      <w:r>
        <w:rPr>
          <w:rFonts w:ascii="宋体" w:hAnsi="宋体"/>
          <w:sz w:val="22"/>
        </w:rPr>
        <w:t>Copyright 2013, Google Inc.</w:t>
      </w:r>
      <w:r>
        <w:rPr>
          <w:rFonts w:ascii="宋体" w:hAnsi="宋体"/>
          <w:sz w:val="22"/>
        </w:rPr>
        <w:br/>
        <w:t>Copyright 2009 Google Inc.  All rights reserved.</w:t>
      </w:r>
      <w:r>
        <w:rPr>
          <w:rFonts w:ascii="宋体" w:hAnsi="宋体"/>
          <w:sz w:val="22"/>
        </w:rPr>
        <w:br/>
        <w:t>Copyright (C) 1999, 2002 Aladdin Enterprises.  All rights reserved.</w:t>
      </w:r>
      <w:r>
        <w:rPr>
          <w:rFonts w:ascii="宋体" w:hAnsi="宋体"/>
          <w:sz w:val="22"/>
        </w:rPr>
        <w:br/>
        <w:t>Copyright 2012-2014 Sascha Kratky</w:t>
      </w:r>
      <w:r>
        <w:rPr>
          <w:rFonts w:ascii="宋体" w:hAnsi="宋体"/>
          <w:sz w:val="22"/>
        </w:rPr>
        <w:br/>
        <w:t>Copyright 2005 Google Inc. All Rights Reserved.</w:t>
      </w:r>
      <w:r>
        <w:rPr>
          <w:rFonts w:ascii="宋体" w:hAnsi="宋体"/>
          <w:sz w:val="22"/>
        </w:rPr>
        <w:br/>
        <w:t>Copyright 2008, Google Inc.</w:t>
      </w:r>
      <w:r>
        <w:rPr>
          <w:rFonts w:ascii="宋体" w:hAnsi="宋体"/>
          <w:sz w:val="22"/>
        </w:rPr>
        <w:br/>
        <w:t>C</w:t>
      </w:r>
      <w:r>
        <w:rPr>
          <w:rFonts w:ascii="宋体" w:hAnsi="宋体"/>
          <w:sz w:val="22"/>
        </w:rPr>
        <w:t>opyright 2013 Google Inc. All Rights Reserved.</w:t>
      </w:r>
      <w:r>
        <w:rPr>
          <w:rFonts w:ascii="宋体" w:hAnsi="宋体"/>
          <w:sz w:val="22"/>
        </w:rPr>
        <w:br/>
        <w:t>Copyright 2008 Google Inc.</w:t>
      </w:r>
      <w:r>
        <w:rPr>
          <w:rFonts w:ascii="宋体" w:hAnsi="宋体"/>
          <w:sz w:val="22"/>
        </w:rPr>
        <w:br/>
        <w:t>Copyright 2007, Google Inc.</w:t>
      </w:r>
      <w:r>
        <w:rPr>
          <w:rFonts w:ascii="宋体" w:hAnsi="宋体"/>
          <w:sz w:val="22"/>
        </w:rPr>
        <w:br/>
        <w:t>Copyright (c) 2007, Pino Toscano, &lt;pino@kde.org&gt;</w:t>
      </w:r>
      <w:r>
        <w:rPr>
          <w:rFonts w:ascii="宋体" w:hAnsi="宋体"/>
          <w:sz w:val="22"/>
        </w:rPr>
        <w:br/>
        <w:t>Copyright 2009 Google Inc. All rights reserved.</w:t>
      </w:r>
      <w:r>
        <w:rPr>
          <w:rFonts w:ascii="宋体" w:hAnsi="宋体"/>
          <w:sz w:val="22"/>
        </w:rPr>
        <w:br/>
        <w:t xml:space="preserve">Copyright (C) 1999, 2000, 2002 Aladdin Enterprises.  All </w:t>
      </w:r>
      <w:r>
        <w:rPr>
          <w:rFonts w:ascii="宋体" w:hAnsi="宋体"/>
          <w:sz w:val="22"/>
        </w:rPr>
        <w:t>rights reserved.</w:t>
      </w:r>
      <w:r>
        <w:rPr>
          <w:rFonts w:ascii="宋体" w:hAnsi="宋体"/>
          <w:sz w:val="22"/>
        </w:rPr>
        <w:br/>
      </w:r>
      <w:r>
        <w:rPr>
          <w:rFonts w:ascii="宋体" w:hAnsi="宋体"/>
          <w:sz w:val="22"/>
        </w:rPr>
        <w:t xml:space="preserve">Copyright (C) 1999 Tom </w:t>
      </w:r>
      <w:proofErr w:type="spellStart"/>
      <w:r>
        <w:rPr>
          <w:rFonts w:ascii="宋体" w:hAnsi="宋体"/>
          <w:sz w:val="22"/>
        </w:rPr>
        <w:t>Tromey</w:t>
      </w:r>
      <w:proofErr w:type="spellEnd"/>
      <w:r>
        <w:rPr>
          <w:rFonts w:ascii="宋体" w:hAnsi="宋体"/>
          <w:sz w:val="22"/>
        </w:rPr>
        <w:t>, Copyright (C) 2000 Red Hat, Inc.</w:t>
      </w:r>
      <w:r>
        <w:rPr>
          <w:rFonts w:ascii="宋体" w:hAnsi="宋体"/>
          <w:sz w:val="22"/>
        </w:rPr>
        <w:br/>
        <w:t>Copyright 2003 Google Inc.</w:t>
      </w:r>
      <w:r>
        <w:rPr>
          <w:rFonts w:ascii="宋体" w:hAnsi="宋体"/>
          <w:sz w:val="22"/>
        </w:rPr>
        <w:br/>
        <w:t>Copyright (C) 2007 Free Software Foundation, Inc. &lt;</w:t>
      </w:r>
      <w:proofErr w:type="gramStart"/>
      <w:r>
        <w:rPr>
          <w:rFonts w:ascii="宋体" w:hAnsi="宋体"/>
          <w:sz w:val="22"/>
        </w:rPr>
        <w:t>http:fsf.org</w:t>
      </w:r>
      <w:proofErr w:type="gramEnd"/>
      <w:r>
        <w:rPr>
          <w:rFonts w:ascii="宋体" w:hAnsi="宋体"/>
          <w:sz w:val="22"/>
        </w:rPr>
        <w:t>/&gt;</w:t>
      </w:r>
      <w:r>
        <w:rPr>
          <w:rFonts w:ascii="宋体" w:hAnsi="宋体"/>
          <w:sz w:val="22"/>
        </w:rPr>
        <w:br/>
      </w:r>
      <w:r>
        <w:rPr>
          <w:rFonts w:ascii="宋体" w:hAnsi="宋体"/>
          <w:sz w:val="22"/>
        </w:rPr>
        <w:lastRenderedPageBreak/>
        <w:t>Copyright 2009 Google Inc. All Rights Reserved.</w:t>
      </w:r>
      <w:r>
        <w:rPr>
          <w:rFonts w:ascii="宋体" w:hAnsi="宋体"/>
          <w:sz w:val="22"/>
        </w:rPr>
        <w:br/>
        <w:t>Copyright (C) 2000 Red Hat, Inc.</w:t>
      </w:r>
      <w:r>
        <w:rPr>
          <w:rFonts w:ascii="宋体" w:hAnsi="宋体"/>
          <w:sz w:val="22"/>
        </w:rPr>
        <w:br/>
        <w:t>Copyright 2006, Google Inc.</w:t>
      </w:r>
      <w:r>
        <w:rPr>
          <w:rFonts w:ascii="宋体" w:hAnsi="宋体"/>
          <w:sz w:val="22"/>
        </w:rPr>
        <w:br/>
      </w:r>
      <w:r>
        <w:rPr>
          <w:rFonts w:ascii="宋体" w:hAnsi="宋体"/>
          <w:sz w:val="22"/>
        </w:rPr>
        <w:t>Copyrig</w:t>
      </w:r>
      <w:r>
        <w:rPr>
          <w:rFonts w:ascii="宋体" w:hAnsi="宋体"/>
          <w:sz w:val="22"/>
        </w:rPr>
        <w:t>ht 2009 Google Inc.</w:t>
      </w:r>
      <w:r>
        <w:rPr>
          <w:rFonts w:ascii="宋体" w:hAnsi="宋体"/>
          <w:sz w:val="22"/>
        </w:rPr>
        <w:br/>
        <w:t>Copyright 2005, Google Inc.</w:t>
      </w:r>
      <w:r>
        <w:rPr>
          <w:rFonts w:ascii="宋体" w:hAnsi="宋体"/>
          <w:sz w:val="22"/>
        </w:rPr>
        <w:br/>
        <w:t>Copyright 2010 Google Inc.  All Rights Reserved.</w:t>
      </w:r>
      <w:r>
        <w:rPr>
          <w:rFonts w:ascii="宋体" w:hAnsi="宋体"/>
          <w:sz w:val="22"/>
        </w:rPr>
        <w:br/>
        <w:t>Copyright (c) 2009-2014 Alan Wright. All rights reserved.</w:t>
      </w:r>
      <w:r>
        <w:rPr>
          <w:rFonts w:ascii="宋体" w:hAnsi="宋体"/>
          <w:sz w:val="22"/>
        </w:rPr>
        <w:br/>
        <w:t>Copyright (c) 2006, David Faure, &lt;faure@kde.org&gt;</w:t>
      </w:r>
      <w:r>
        <w:rPr>
          <w:rFonts w:ascii="宋体" w:hAnsi="宋体"/>
          <w:sz w:val="22"/>
        </w:rPr>
        <w:br/>
      </w:r>
      <w:bookmarkStart w:id="0" w:name="_GoBack"/>
      <w:bookmarkEnd w:id="0"/>
      <w:r>
        <w:rPr>
          <w:rFonts w:ascii="宋体" w:hAnsi="宋体"/>
          <w:sz w:val="22"/>
        </w:rPr>
        <w:t>Copyright (C) 1999, 2000, 2002 Aladdin Enterpr</w:t>
      </w:r>
      <w:r>
        <w:rPr>
          <w:rFonts w:ascii="宋体" w:hAnsi="宋体"/>
          <w:sz w:val="22"/>
        </w:rPr>
        <w:t>ises</w:t>
      </w:r>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br/>
        <w:t>Copyright 2007 Google Inc.</w:t>
      </w:r>
      <w:r>
        <w:rPr>
          <w:rFonts w:ascii="宋体" w:hAnsi="宋体"/>
          <w:sz w:val="22"/>
        </w:rPr>
        <w:br/>
      </w:r>
    </w:p>
    <w:p w:rsidR="006108BE" w:rsidRDefault="00A642AF">
      <w:pPr>
        <w:pStyle w:val="Default"/>
        <w:rPr>
          <w:rFonts w:ascii="宋体" w:hAnsi="宋体" w:cs="宋体"/>
          <w:sz w:val="22"/>
          <w:szCs w:val="22"/>
        </w:rPr>
      </w:pPr>
      <w:r>
        <w:rPr>
          <w:b/>
        </w:rPr>
        <w:t xml:space="preserve">License: </w:t>
      </w:r>
      <w:r>
        <w:rPr>
          <w:sz w:val="21"/>
        </w:rPr>
        <w:t>ASL 2.0 or LGPLv3+</w:t>
      </w:r>
    </w:p>
    <w:p w:rsidR="006108BE" w:rsidRDefault="00A642A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w:t>
      </w:r>
      <w:r>
        <w:rPr>
          <w:rFonts w:ascii="Times New Roman" w:hAnsi="Times New Roman"/>
          <w:sz w:val="21"/>
        </w:rPr>
        <w:t>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w:t>
      </w:r>
      <w:r>
        <w:rPr>
          <w:rFonts w:ascii="Times New Roman" w:hAnsi="Times New Roman"/>
          <w:sz w:val="21"/>
        </w:rPr>
        <w:t>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w:t>
      </w:r>
      <w:r>
        <w:rPr>
          <w:rFonts w:ascii="Times New Roman" w:hAnsi="Times New Roman"/>
          <w:sz w:val="21"/>
        </w:rPr>
        <w:t>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w:t>
      </w:r>
      <w:r>
        <w:rPr>
          <w:rFonts w:ascii="Times New Roman" w:hAnsi="Times New Roman"/>
          <w:sz w:val="21"/>
        </w:rPr>
        <w:t>%)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w:t>
      </w:r>
      <w:r>
        <w:rPr>
          <w:rFonts w:ascii="Times New Roman" w:hAnsi="Times New Roman"/>
          <w:sz w:val="21"/>
        </w:rPr>
        <w:t>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 or translation of a Source </w:t>
      </w:r>
      <w:r>
        <w:rPr>
          <w:rFonts w:ascii="Times New Roman" w:hAnsi="Times New Roman"/>
          <w:sz w:val="21"/>
        </w:rPr>
        <w:t>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w:t>
      </w:r>
      <w:r>
        <w:rPr>
          <w:rFonts w:ascii="Times New Roman" w:hAnsi="Times New Roman"/>
          <w:sz w:val="21"/>
        </w:rPr>
        <w:t>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w:t>
      </w:r>
      <w:r>
        <w:rPr>
          <w:rFonts w:ascii="Times New Roman" w:hAnsi="Times New Roman"/>
          <w:sz w:val="21"/>
        </w:rPr>
        <w:t>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w:t>
      </w:r>
      <w:r>
        <w:rPr>
          <w:rFonts w:ascii="Times New Roman" w:hAnsi="Times New Roman"/>
          <w:sz w:val="21"/>
        </w:rPr>
        <w:t>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w:t>
      </w:r>
      <w:r>
        <w:rPr>
          <w:rFonts w:ascii="Times New Roman" w:hAnsi="Times New Roman"/>
          <w:sz w:val="21"/>
        </w:rPr>
        <w:t>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w:t>
      </w:r>
      <w:r>
        <w:rPr>
          <w:rFonts w:ascii="Times New Roman" w:hAnsi="Times New Roman"/>
          <w:sz w:val="21"/>
        </w:rPr>
        <w:t>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w:t>
      </w:r>
      <w:r>
        <w:rPr>
          <w:rFonts w:ascii="Times New Roman" w:hAnsi="Times New Roman"/>
          <w:sz w:val="21"/>
        </w:rPr>
        <w:t>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w:t>
      </w:r>
      <w:r>
        <w:rPr>
          <w:rFonts w:ascii="Times New Roman" w:hAnsi="Times New Roman"/>
          <w:sz w:val="21"/>
        </w:rPr>
        <w:t>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w:t>
      </w:r>
      <w:r>
        <w:rPr>
          <w:rFonts w:ascii="Times New Roman" w:hAnsi="Times New Roman"/>
          <w:sz w:val="21"/>
        </w:rPr>
        <w: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w:t>
      </w:r>
      <w:r>
        <w:rPr>
          <w:rFonts w:ascii="Times New Roman" w:hAnsi="Times New Roman"/>
          <w:sz w:val="21"/>
        </w:rPr>
        <w:t>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w:t>
      </w:r>
      <w:r>
        <w:rPr>
          <w:rFonts w:ascii="Times New Roman" w:hAnsi="Times New Roman"/>
          <w:sz w:val="21"/>
        </w:rPr>
        <w:t>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w:t>
      </w:r>
      <w:r>
        <w:rPr>
          <w:rFonts w:ascii="Times New Roman" w:hAnsi="Times New Roman"/>
          <w:sz w:val="21"/>
        </w:rPr>
        <w: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w:t>
      </w:r>
      <w:r>
        <w:rPr>
          <w:rFonts w:ascii="Times New Roman" w:hAnsi="Times New Roman"/>
          <w:sz w:val="21"/>
        </w:rPr>
        <w:t>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w:t>
      </w:r>
      <w:r>
        <w:rPr>
          <w:rFonts w:ascii="Times New Roman" w:hAnsi="Times New Roman"/>
          <w:sz w:val="21"/>
        </w:rPr>
        <w:t>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w:t>
      </w:r>
      <w:r>
        <w:rPr>
          <w:rFonts w:ascii="Times New Roman" w:hAnsi="Times New Roman"/>
          <w:sz w:val="21"/>
        </w:rPr>
        <w:t>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w:t>
      </w:r>
      <w:r>
        <w:rPr>
          <w:rFonts w:ascii="Times New Roman" w:hAnsi="Times New Roman"/>
          <w:sz w:val="21"/>
        </w:rPr>
        <w:t>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w:t>
      </w:r>
      <w:r>
        <w:rPr>
          <w:rFonts w:ascii="Times New Roman" w:hAnsi="Times New Roman"/>
          <w:sz w:val="21"/>
        </w:rPr>
        <w:t>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 along with the Derivative W</w:t>
      </w:r>
      <w:r>
        <w:rPr>
          <w:rFonts w:ascii="Times New Roman" w:hAnsi="Times New Roman"/>
          <w:sz w:val="21"/>
        </w:rPr>
        <w:t>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w:t>
      </w:r>
      <w:r>
        <w:rPr>
          <w:rFonts w:ascii="Times New Roman" w:hAnsi="Times New Roman"/>
          <w:sz w:val="21"/>
        </w:rPr>
        <w:t>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w:t>
      </w:r>
      <w:r>
        <w:rPr>
          <w:rFonts w:ascii="Times New Roman" w:hAnsi="Times New Roman"/>
          <w:sz w:val="21"/>
        </w:rPr>
        <w:t xml:space="preserve">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w:t>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w:t>
      </w:r>
      <w:r>
        <w:rPr>
          <w:rFonts w:ascii="Times New Roman" w:hAnsi="Times New Roman"/>
          <w:sz w:val="21"/>
        </w:rPr>
        <w:t>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w:t>
      </w:r>
      <w:r>
        <w:rPr>
          <w:rFonts w:ascii="Times New Roman" w:hAnsi="Times New Roman"/>
          <w:sz w:val="21"/>
        </w:rPr>
        <w:t>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w:t>
      </w:r>
      <w:r>
        <w:rPr>
          <w:rFonts w:ascii="Times New Roman" w:hAnsi="Times New Roman"/>
          <w:sz w:val="21"/>
        </w:rPr>
        <w:t>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t>
      </w:r>
      <w:r>
        <w:rPr>
          <w:rFonts w:ascii="Times New Roman" w:hAnsi="Times New Roman"/>
          <w:sz w:val="21"/>
        </w:rPr>
        <w:t>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applicable law (such as deliberate a</w:t>
      </w:r>
      <w:r>
        <w:rPr>
          <w:rFonts w:ascii="Times New Roman" w:hAnsi="Times New Roman"/>
          <w:sz w:val="21"/>
        </w:rPr>
        <w:t>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w:t>
      </w:r>
      <w:r>
        <w:rPr>
          <w:rFonts w:ascii="Times New Roman" w:hAnsi="Times New Roman"/>
          <w:sz w:val="21"/>
        </w:rPr>
        <w:t>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w:t>
      </w:r>
      <w:r>
        <w:rPr>
          <w:rFonts w:ascii="Times New Roman" w:hAnsi="Times New Roman"/>
          <w:sz w:val="21"/>
        </w:rPr>
        <w:t>,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w:t>
      </w:r>
      <w:r>
        <w:rPr>
          <w:rFonts w:ascii="Times New Roman" w:hAnsi="Times New Roman"/>
          <w:sz w:val="21"/>
        </w:rPr>
        <w:t>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w:t>
      </w:r>
      <w:r>
        <w:rPr>
          <w:rFonts w:ascii="Times New Roman" w:hAnsi="Times New Roman"/>
          <w:sz w:val="21"/>
        </w:rPr>
        <w:t xml:space="preserve">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w:t>
      </w:r>
      <w:r>
        <w:rPr>
          <w:rFonts w:ascii="Times New Roman" w:hAnsi="Times New Roman"/>
          <w:sz w:val="21"/>
        </w:rPr>
        <w:t>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w:t>
      </w:r>
      <w:r>
        <w:rPr>
          <w:rFonts w:ascii="Times New Roman" w:hAnsi="Times New Roman"/>
          <w:sz w:val="21"/>
        </w:rPr>
        <w:t>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w:t>
      </w:r>
      <w:r>
        <w:rPr>
          <w:rFonts w:ascii="Times New Roman" w:hAnsi="Times New Roman"/>
          <w:sz w:val="21"/>
        </w:rPr>
        <w:t>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Unless required by applicable law or agreed to in writing, software</w:t>
      </w:r>
      <w:r>
        <w:rPr>
          <w:rFonts w:ascii="Times New Roman" w:hAnsi="Times New Roman"/>
          <w:sz w:val="21"/>
        </w:rPr>
        <w:br/>
        <w:t xml:space="preserve">   distributed under the License is distributed on an "AS IS" BAS</w:t>
      </w:r>
      <w:r>
        <w:rPr>
          <w:rFonts w:ascii="Times New Roman" w:hAnsi="Times New Roman"/>
          <w:sz w:val="21"/>
        </w:rPr>
        <w:t>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w:t>
      </w:r>
      <w:r>
        <w:rPr>
          <w:rFonts w:ascii="Times New Roman" w:hAnsi="Times New Roman"/>
          <w:sz w:val="21"/>
        </w:rPr>
        <w:t>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version of the GNU Lesser General Public License incorporates the terms </w:t>
      </w:r>
      <w:r>
        <w:rPr>
          <w:rFonts w:ascii="Times New Roman" w:hAnsi="Times New Roman"/>
          <w:sz w:val="21"/>
        </w:rPr>
        <w:t>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w:t>
      </w:r>
      <w:r>
        <w:rPr>
          <w:rFonts w:ascii="Times New Roman" w:hAnsi="Times New Roman"/>
          <w:sz w:val="21"/>
        </w:rPr>
        <w:t>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w:t>
      </w:r>
      <w:r>
        <w:rPr>
          <w:rFonts w:ascii="Times New Roman" w:hAnsi="Times New Roman"/>
          <w:sz w:val="21"/>
        </w:rPr>
        <w:t xml:space="preserve">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w:t>
      </w:r>
      <w:r>
        <w:rPr>
          <w:rFonts w:ascii="Times New Roman" w:hAnsi="Times New Roman"/>
          <w:sz w:val="21"/>
        </w:rPr>
        <w:t>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 xml:space="preserve">The "Minimal Corresponding Source" for a Combined Work means the Corresponding Source for the Combined Work, excluding </w:t>
      </w:r>
      <w:r>
        <w:rPr>
          <w:rFonts w:ascii="Times New Roman" w:hAnsi="Times New Roman"/>
          <w:sz w:val="21"/>
        </w:rPr>
        <w:t>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w:t>
      </w:r>
      <w:r>
        <w:rPr>
          <w:rFonts w:ascii="Times New Roman" w:hAnsi="Times New Roman"/>
          <w:sz w:val="21"/>
        </w:rPr>
        <w:t>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 xml:space="preserve">You may convey a covered work under sections 3 </w:t>
      </w:r>
      <w:r>
        <w:rPr>
          <w:rFonts w:ascii="Times New Roman" w:hAnsi="Times New Roman"/>
          <w:sz w:val="21"/>
        </w:rPr>
        <w:t>and 4 of this License without being bound by section 3 of the GNU GPL.</w:t>
      </w:r>
      <w:r>
        <w:rPr>
          <w:rFonts w:ascii="Times New Roman" w:hAnsi="Times New Roman"/>
          <w:sz w:val="21"/>
        </w:rPr>
        <w:br/>
      </w:r>
      <w:r>
        <w:rPr>
          <w:rFonts w:ascii="Times New Roman" w:hAnsi="Times New Roman"/>
          <w:sz w:val="21"/>
        </w:rPr>
        <w:lastRenderedPageBreak/>
        <w:t>2. Conveying Modified Versions.</w:t>
      </w:r>
      <w:r>
        <w:rPr>
          <w:rFonts w:ascii="Times New Roman" w:hAnsi="Times New Roman"/>
          <w:sz w:val="21"/>
        </w:rPr>
        <w:br/>
        <w:t>If you modify a copy of the Library, and, in your modifications, a facility refers to a function or data to be supplied by an Application that uses the f</w:t>
      </w:r>
      <w:r>
        <w:rPr>
          <w:rFonts w:ascii="Times New Roman" w:hAnsi="Times New Roman"/>
          <w:sz w:val="21"/>
        </w:rPr>
        <w:t>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w:t>
      </w:r>
      <w:r>
        <w:rPr>
          <w:rFonts w:ascii="Times New Roman" w:hAnsi="Times New Roman"/>
          <w:sz w:val="21"/>
        </w:rPr>
        <w:t>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w:t>
      </w:r>
      <w:r>
        <w:rPr>
          <w:rFonts w:ascii="Times New Roman" w:hAnsi="Times New Roman"/>
          <w:sz w:val="21"/>
        </w:rPr>
        <w:t xml:space="preserve">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w:t>
      </w:r>
      <w:r>
        <w:rPr>
          <w:rFonts w:ascii="Times New Roman" w:hAnsi="Times New Roman"/>
          <w:sz w:val="21"/>
        </w:rPr>
        <w:t xml:space="preserve">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w:t>
      </w:r>
      <w:r>
        <w:rPr>
          <w:rFonts w:ascii="Times New Roman" w:hAnsi="Times New Roman"/>
          <w:sz w:val="21"/>
        </w:rPr>
        <w:t>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w:t>
      </w:r>
      <w:r>
        <w:rPr>
          <w:rFonts w:ascii="Times New Roman" w:hAnsi="Times New Roman"/>
          <w:sz w:val="21"/>
        </w:rPr>
        <w:t>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w:t>
      </w:r>
      <w:r>
        <w:rPr>
          <w:rFonts w:ascii="Times New Roman" w:hAnsi="Times New Roman"/>
          <w:sz w:val="21"/>
        </w:rPr>
        <w:t>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 xml:space="preserve">c) For a Combined Work that displays copyright notices during execution, include </w:t>
      </w:r>
      <w:r>
        <w:rPr>
          <w:rFonts w:ascii="Times New Roman" w:hAnsi="Times New Roman"/>
          <w:sz w:val="21"/>
        </w:rPr>
        <w:t>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w:t>
      </w:r>
      <w:r>
        <w:rPr>
          <w:rFonts w:ascii="Times New Roman" w:hAnsi="Times New Roman"/>
          <w:sz w:val="21"/>
        </w:rPr>
        <w:t>se, and the Corresponding Application Code in a form suitable for, and under terms that permit, the user to recombine or relink the Application with a modified version of the Linked Version to produce a modified Combined Work, in the manner specified by se</w:t>
      </w:r>
      <w:r>
        <w:rPr>
          <w:rFonts w:ascii="Times New Roman" w:hAnsi="Times New Roman"/>
          <w:sz w:val="21"/>
        </w:rPr>
        <w:t>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w:t>
      </w:r>
      <w:r>
        <w:rPr>
          <w:rFonts w:ascii="Times New Roman" w:hAnsi="Times New Roman"/>
          <w:sz w:val="21"/>
        </w:rPr>
        <w:t>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w:t>
      </w:r>
      <w:r>
        <w:rPr>
          <w:rFonts w:ascii="Times New Roman" w:hAnsi="Times New Roman"/>
          <w:sz w:val="21"/>
        </w:rPr>
        <w:t xml:space="preserve">U GPL, and only to the extent that such information is necessary to install and execute a modified version of the Combined Work produced by recombining or relinking the Application with a modified version of the Linked Version. (If you use option 4d0, the </w:t>
      </w:r>
      <w:r>
        <w:rPr>
          <w:rFonts w:ascii="Times New Roman" w:hAnsi="Times New Roman"/>
          <w:sz w:val="21"/>
        </w:rPr>
        <w:t>Installation Information must accompany the Minimal Corresponding Source and Corresponding Application Code. If you use option 4d1, you must provide the Installation Information in the manner specified by section 6 of the GNU GPL for conveying Correspondin</w:t>
      </w:r>
      <w:r>
        <w:rPr>
          <w:rFonts w:ascii="Times New Roman" w:hAnsi="Times New Roman"/>
          <w:sz w:val="21"/>
        </w:rPr>
        <w:t>g Source.)</w:t>
      </w:r>
      <w:r>
        <w:rPr>
          <w:rFonts w:ascii="Times New Roman" w:hAnsi="Times New Roman"/>
          <w:sz w:val="21"/>
        </w:rPr>
        <w:br/>
        <w:t>5. Combined Libraries.</w:t>
      </w:r>
      <w:r>
        <w:rPr>
          <w:rFonts w:ascii="Times New Roman" w:hAnsi="Times New Roman"/>
          <w:sz w:val="21"/>
        </w:rPr>
        <w:br/>
      </w:r>
      <w:r>
        <w:rPr>
          <w:rFonts w:ascii="Times New Roman" w:hAnsi="Times New Roman"/>
          <w:sz w:val="21"/>
        </w:rPr>
        <w:lastRenderedPageBreak/>
        <w:t>You may place library facilities that are a work based on the Library side by side in a single library together with other library facilities that are not Applications and are not covered by this License, and convey such a</w:t>
      </w:r>
      <w:r>
        <w:rPr>
          <w:rFonts w:ascii="Times New Roman" w:hAnsi="Times New Roman"/>
          <w:sz w:val="21"/>
        </w:rPr>
        <w:t xml:space="preserve">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w:t>
      </w:r>
      <w:r>
        <w:rPr>
          <w:rFonts w:ascii="Times New Roman" w:hAnsi="Times New Roman"/>
          <w:sz w:val="21"/>
        </w:rPr>
        <w:t>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w:t>
      </w:r>
      <w:r>
        <w:rPr>
          <w:rFonts w:ascii="Times New Roman" w:hAnsi="Times New Roman"/>
          <w:sz w:val="21"/>
        </w:rPr>
        <w:t>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w:t>
      </w:r>
      <w:r>
        <w:rPr>
          <w:rFonts w:ascii="Times New Roman" w:hAnsi="Times New Roman"/>
          <w:sz w:val="21"/>
        </w:rPr>
        <w:t xml:space="preserve"> given a distinguishing version number. If the Library as you received it specifies that a certain numbered version of the GNU Lesser General Public License "or any later version" applies to it, you have the option of following the terms and conditions eit</w:t>
      </w:r>
      <w:r>
        <w:rPr>
          <w:rFonts w:ascii="Times New Roman" w:hAnsi="Times New Roman"/>
          <w:sz w:val="21"/>
        </w:rPr>
        <w:t>her of that published version or of any later version published by the Free Software Foundation. If the Library as you received it does not specify a version number of the GNU Lesser General Public License, you may choose any version of the GNU Lesser Gene</w:t>
      </w:r>
      <w:r>
        <w:rPr>
          <w:rFonts w:ascii="Times New Roman" w:hAnsi="Times New Roman"/>
          <w:sz w:val="21"/>
        </w:rPr>
        <w:t>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w:t>
      </w:r>
      <w:r>
        <w:rPr>
          <w:rFonts w:ascii="Times New Roman" w:hAnsi="Times New Roman"/>
          <w:sz w:val="21"/>
        </w:rPr>
        <w:t>e of any version is permanent authorization for you to choose that version for the Library.</w:t>
      </w:r>
    </w:p>
    <w:p w:rsidR="006108BE" w:rsidRDefault="00A642A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108BE" w:rsidRDefault="00A642AF">
      <w:r>
        <w:rPr>
          <w:rFonts w:ascii="Arial" w:hAnsi="Arial" w:cs="Arial"/>
        </w:rPr>
        <w:t>This product contains software whose rights holders license it on the terms of the GNU General Public License, version 2 (GPLv2) and/or other open s</w:t>
      </w:r>
      <w:r>
        <w:rPr>
          <w:rFonts w:ascii="Arial" w:hAnsi="Arial" w:cs="Arial"/>
        </w:rPr>
        <w:t>ource software licenses. We will provide you and any third party with the source code of the software licensed under an open source software license if you send us a written request by mail or email to the following addresses:</w:t>
      </w:r>
      <w:r>
        <w:t xml:space="preserve"> </w:t>
      </w:r>
    </w:p>
    <w:p w:rsidR="006108BE" w:rsidRDefault="00A642AF">
      <w:pPr>
        <w:rPr>
          <w:rFonts w:ascii="Arial" w:hAnsi="Arial" w:cs="Arial"/>
          <w:color w:val="0000FF"/>
          <w:u w:val="single"/>
        </w:rPr>
      </w:pPr>
      <w:r>
        <w:rPr>
          <w:rFonts w:ascii="Arial" w:hAnsi="Arial" w:cs="Arial" w:hint="eastAsia"/>
          <w:color w:val="0000FF"/>
          <w:u w:val="single"/>
        </w:rPr>
        <w:t>foss@huawei.com</w:t>
      </w:r>
    </w:p>
    <w:p w:rsidR="006108BE" w:rsidRDefault="00A642AF">
      <w:pPr>
        <w:rPr>
          <w:rFonts w:ascii="Arial" w:hAnsi="Arial" w:cs="Arial"/>
          <w:color w:val="000000"/>
        </w:rPr>
      </w:pPr>
      <w:r>
        <w:rPr>
          <w:rFonts w:ascii="Arial" w:hAnsi="Arial" w:cs="Arial"/>
          <w:color w:val="000000"/>
        </w:rPr>
        <w:t xml:space="preserve">detailing </w:t>
      </w:r>
      <w:r>
        <w:rPr>
          <w:rFonts w:ascii="Arial" w:hAnsi="Arial" w:cs="Arial"/>
          <w:color w:val="000000"/>
        </w:rPr>
        <w:t>the name of the product and the firmware version for which you need the source code and indicating how we can contact you.</w:t>
      </w:r>
    </w:p>
    <w:p w:rsidR="006108BE" w:rsidRDefault="00A642A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6108BE" w:rsidRDefault="00A642AF">
      <w:pPr>
        <w:rPr>
          <w:rFonts w:ascii="Arial" w:hAnsi="Arial" w:cs="Arial"/>
          <w:color w:val="000000"/>
        </w:rPr>
      </w:pPr>
      <w:r>
        <w:rPr>
          <w:rFonts w:ascii="Arial" w:hAnsi="Arial" w:cs="Arial"/>
          <w:color w:val="000000"/>
        </w:rPr>
        <w:t>This offer is valid to anyone in receipt of this information.</w:t>
      </w:r>
    </w:p>
    <w:p w:rsidR="006108BE" w:rsidRDefault="00A642AF">
      <w:pPr>
        <w:rPr>
          <w:b/>
          <w:caps/>
        </w:rPr>
      </w:pPr>
      <w:r>
        <w:rPr>
          <w:b/>
          <w:caps/>
        </w:rPr>
        <w:t xml:space="preserve">This offer is valid for three years from the moment we distributed the </w:t>
      </w:r>
      <w:r>
        <w:rPr>
          <w:b/>
          <w:caps/>
        </w:rPr>
        <w:lastRenderedPageBreak/>
        <w:t>product o</w:t>
      </w:r>
      <w:r>
        <w:rPr>
          <w:b/>
          <w:caps/>
        </w:rPr>
        <w:t xml:space="preserve">r </w:t>
      </w:r>
      <w:proofErr w:type="gramStart"/>
      <w:r>
        <w:rPr>
          <w:b/>
          <w:caps/>
        </w:rPr>
        <w:t xml:space="preserve">firmware </w:t>
      </w:r>
      <w:r>
        <w:rPr>
          <w:rFonts w:hint="eastAsia"/>
          <w:b/>
          <w:caps/>
        </w:rPr>
        <w:t>.</w:t>
      </w:r>
      <w:bookmarkEnd w:id="1"/>
      <w:bookmarkEnd w:id="2"/>
      <w:proofErr w:type="gramEnd"/>
    </w:p>
    <w:sectPr w:rsidR="006108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42AF" w:rsidRDefault="00A642AF">
      <w:pPr>
        <w:spacing w:line="240" w:lineRule="auto"/>
      </w:pPr>
      <w:r>
        <w:separator/>
      </w:r>
    </w:p>
  </w:endnote>
  <w:endnote w:type="continuationSeparator" w:id="0">
    <w:p w:rsidR="00A642AF" w:rsidRDefault="00A642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6108BE">
      <w:tc>
        <w:tcPr>
          <w:tcW w:w="1542" w:type="pct"/>
        </w:tcPr>
        <w:p w:rsidR="006108BE" w:rsidRDefault="00A642AF">
          <w:pPr>
            <w:pStyle w:val="a8"/>
          </w:pPr>
          <w:r>
            <w:fldChar w:fldCharType="begin"/>
          </w:r>
          <w:r>
            <w:instrText xml:space="preserve"> DATE \@ "yyyy-MM-dd" </w:instrText>
          </w:r>
          <w:r>
            <w:fldChar w:fldCharType="separate"/>
          </w:r>
          <w:r w:rsidR="00DB19DE">
            <w:rPr>
              <w:noProof/>
            </w:rPr>
            <w:t>2022-09-02</w:t>
          </w:r>
          <w:r>
            <w:fldChar w:fldCharType="end"/>
          </w:r>
        </w:p>
      </w:tc>
      <w:tc>
        <w:tcPr>
          <w:tcW w:w="1853" w:type="pct"/>
        </w:tcPr>
        <w:p w:rsidR="006108BE" w:rsidRDefault="00A642AF">
          <w:pPr>
            <w:pStyle w:val="a8"/>
            <w:ind w:firstLineChars="200" w:firstLine="360"/>
          </w:pPr>
          <w:r>
            <w:rPr>
              <w:rFonts w:hint="eastAsia"/>
            </w:rPr>
            <w:t>HUAWEI Confidential</w:t>
          </w:r>
        </w:p>
      </w:tc>
      <w:tc>
        <w:tcPr>
          <w:tcW w:w="1605" w:type="pct"/>
        </w:tcPr>
        <w:p w:rsidR="006108BE" w:rsidRDefault="00A642A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6108BE" w:rsidRDefault="006108B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42AF" w:rsidRDefault="00A642AF">
      <w:r>
        <w:separator/>
      </w:r>
    </w:p>
  </w:footnote>
  <w:footnote w:type="continuationSeparator" w:id="0">
    <w:p w:rsidR="00A642AF" w:rsidRDefault="00A64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6108BE">
      <w:trPr>
        <w:cantSplit/>
        <w:trHeight w:hRule="exact" w:val="777"/>
      </w:trPr>
      <w:tc>
        <w:tcPr>
          <w:tcW w:w="492" w:type="pct"/>
          <w:tcBorders>
            <w:bottom w:val="single" w:sz="6" w:space="0" w:color="auto"/>
          </w:tcBorders>
        </w:tcPr>
        <w:p w:rsidR="006108BE" w:rsidRDefault="00A642AF">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08BE" w:rsidRDefault="006108BE">
          <w:pPr>
            <w:ind w:left="420"/>
          </w:pPr>
        </w:p>
      </w:tc>
      <w:tc>
        <w:tcPr>
          <w:tcW w:w="3283" w:type="pct"/>
          <w:tcBorders>
            <w:bottom w:val="single" w:sz="6" w:space="0" w:color="auto"/>
          </w:tcBorders>
          <w:vAlign w:val="bottom"/>
        </w:tcPr>
        <w:p w:rsidR="006108BE" w:rsidRDefault="00A642AF">
          <w:pPr>
            <w:pStyle w:val="a9"/>
            <w:ind w:firstLine="360"/>
          </w:pPr>
          <w:r>
            <w:t>OPEN SOURCE SOFTWARE NOTICE</w:t>
          </w:r>
        </w:p>
      </w:tc>
      <w:tc>
        <w:tcPr>
          <w:tcW w:w="1225" w:type="pct"/>
          <w:tcBorders>
            <w:bottom w:val="single" w:sz="6" w:space="0" w:color="auto"/>
          </w:tcBorders>
          <w:vAlign w:val="bottom"/>
        </w:tcPr>
        <w:p w:rsidR="006108BE" w:rsidRDefault="006108BE">
          <w:pPr>
            <w:pStyle w:val="a9"/>
            <w:ind w:firstLine="33"/>
          </w:pPr>
        </w:p>
      </w:tc>
    </w:tr>
  </w:tbl>
  <w:p w:rsidR="006108BE" w:rsidRDefault="006108B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08B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2AF"/>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19DE"/>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50F45"/>
  <w15:docId w15:val="{F29949EA-3E48-4403-A76C-31EDB76AB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3257</Words>
  <Characters>18570</Characters>
  <Application>Microsoft Office Word</Application>
  <DocSecurity>0</DocSecurity>
  <Lines>154</Lines>
  <Paragraphs>43</Paragraphs>
  <ScaleCrop>false</ScaleCrop>
  <Company>Huawei Technologies Co.,Ltd.</Company>
  <LinksUpToDate>false</LinksUpToDate>
  <CharactersWithSpaces>21784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(3)VVFz3de4BukdWcZxYSQDwrk1pEdAkEFxhmW2VC+RrEM2nHnSmBO9vvCxKIogaEr4cemNS9Ki
hiaB/A0h/DhEKpu46hKPHzR4Mp2X+KFppFiga/RnD2ZJMqjkjRwt7QSY2mxCvev7d4rXEIK+
nvRXxy5IDmn6Fbv7rZtSOfeTGdGE0p9POlBRe90dWJVsGhNQbfB38KGEpF7F7MTdkjGRV49D
DqgN+/7XeHQSYkLGsK</vt:lpwstr>
  </property>
  <property fmtid="{D5CDD505-2E9C-101B-9397-08002B2CF9AE}" pid="11" name="_2015_ms_pID_7253431">
    <vt:lpwstr>U8IYjxY1+49oK0ZCWCBfbypAIbpjZPWdZtI8f6rb+XMZ/h6KWRnYIr
9jZRb5wadZfEEV6Dy7SnFChKPPimWNZCR5xVgutRXFBnURnJ/g8RxSj3HaR/2HO72NvJoC9G
t4b7Egqae6kXB2vx/tJ3OzwN/0HiRnerIOOsiXuJWpTHWcM5cD6tG6QM9wyGyQhE6ljjYtDg
1Tfzg4Irw7c7DhI7SzKNvUeU1NxMNBC3jED5</vt:lpwstr>
  </property>
  <property fmtid="{D5CDD505-2E9C-101B-9397-08002B2CF9AE}" pid="12" name="_2015_ms_pID_7253432">
    <vt:lpwstr>oDOU+jHz8esnlTHj4r9VfHDnOqhJLJIf5BTO
b6KQWJByRHJNh+rsAx7hVlj+S85fORFeRT/+iFB5dD4DoM7zVGc=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1662088837</vt:lpwstr>
  </property>
</Properties>
</file>