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6EC" w:rsidRDefault="0005345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C56EC" w:rsidRDefault="00FC56EC">
      <w:pPr>
        <w:spacing w:line="420" w:lineRule="exact"/>
        <w:jc w:val="center"/>
        <w:rPr>
          <w:rFonts w:ascii="Arial" w:hAnsi="Arial" w:cs="Arial"/>
          <w:b/>
          <w:snapToGrid/>
          <w:sz w:val="32"/>
          <w:szCs w:val="32"/>
        </w:rPr>
      </w:pPr>
    </w:p>
    <w:p w:rsidR="00FC56EC" w:rsidRDefault="0005345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C56EC" w:rsidRDefault="00FC56EC">
      <w:pPr>
        <w:spacing w:line="420" w:lineRule="exact"/>
        <w:jc w:val="both"/>
        <w:rPr>
          <w:rFonts w:ascii="Arial" w:hAnsi="Arial" w:cs="Arial"/>
          <w:snapToGrid/>
        </w:rPr>
      </w:pPr>
    </w:p>
    <w:p w:rsidR="00FC56EC" w:rsidRDefault="0005345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C56EC" w:rsidRDefault="0005345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C56EC" w:rsidRDefault="00FC56EC">
      <w:pPr>
        <w:spacing w:line="420" w:lineRule="exact"/>
        <w:jc w:val="both"/>
        <w:rPr>
          <w:rFonts w:ascii="Arial" w:hAnsi="Arial" w:cs="Arial"/>
          <w:i/>
          <w:snapToGrid/>
          <w:color w:val="0099FF"/>
          <w:sz w:val="18"/>
          <w:szCs w:val="18"/>
        </w:rPr>
      </w:pPr>
    </w:p>
    <w:p w:rsidR="00FC56EC" w:rsidRDefault="0005345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C56EC" w:rsidRDefault="00FC56EC">
      <w:pPr>
        <w:pStyle w:val="a8"/>
        <w:spacing w:before="0" w:after="0" w:line="240" w:lineRule="auto"/>
        <w:jc w:val="left"/>
        <w:rPr>
          <w:rFonts w:ascii="Arial" w:hAnsi="Arial" w:cs="Arial"/>
          <w:bCs w:val="0"/>
          <w:sz w:val="21"/>
          <w:szCs w:val="21"/>
        </w:rPr>
      </w:pPr>
    </w:p>
    <w:p w:rsidR="00FC56EC" w:rsidRDefault="0005345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isodate</w:t>
      </w:r>
      <w:proofErr w:type="spellEnd"/>
      <w:r>
        <w:rPr>
          <w:rFonts w:ascii="微软雅黑" w:hAnsi="微软雅黑"/>
          <w:b w:val="0"/>
          <w:sz w:val="21"/>
        </w:rPr>
        <w:t xml:space="preserve"> 0.6.1</w:t>
      </w:r>
    </w:p>
    <w:p w:rsidR="00FC56EC" w:rsidRDefault="0005345A">
      <w:pPr>
        <w:rPr>
          <w:rFonts w:ascii="Arial" w:hAnsi="Arial" w:cs="Arial"/>
          <w:b/>
        </w:rPr>
      </w:pPr>
      <w:r>
        <w:rPr>
          <w:rFonts w:ascii="Arial" w:hAnsi="Arial" w:cs="Arial"/>
          <w:b/>
        </w:rPr>
        <w:t xml:space="preserve">Copyright notice: </w:t>
      </w:r>
    </w:p>
    <w:p w:rsidR="00FC56EC" w:rsidRDefault="0005345A">
      <w:pPr>
        <w:pStyle w:val="Default"/>
        <w:rPr>
          <w:rFonts w:ascii="宋体" w:hAnsi="宋体" w:cs="宋体"/>
          <w:sz w:val="22"/>
          <w:szCs w:val="22"/>
        </w:rPr>
      </w:pPr>
      <w:r>
        <w:rPr>
          <w:rFonts w:ascii="宋体" w:hAnsi="宋体"/>
          <w:sz w:val="22"/>
        </w:rPr>
        <w:t>Copyright 2009, Gerhard Weis All rights reserved.</w:t>
      </w:r>
      <w:r>
        <w:rPr>
          <w:rFonts w:ascii="宋体" w:hAnsi="宋体"/>
          <w:sz w:val="22"/>
        </w:rPr>
        <w:br/>
      </w:r>
    </w:p>
    <w:p w:rsidR="00FC56EC" w:rsidRDefault="0005345A">
      <w:pPr>
        <w:pStyle w:val="Default"/>
        <w:rPr>
          <w:rFonts w:ascii="宋体" w:hAnsi="宋体" w:cs="宋体"/>
          <w:sz w:val="22"/>
          <w:szCs w:val="22"/>
        </w:rPr>
      </w:pPr>
      <w:r>
        <w:rPr>
          <w:b/>
        </w:rPr>
        <w:t xml:space="preserve">License: </w:t>
      </w:r>
      <w:r>
        <w:rPr>
          <w:sz w:val="21"/>
        </w:rPr>
        <w:t>BSD-3-Clause</w:t>
      </w:r>
    </w:p>
    <w:p w:rsidR="006E27BC" w:rsidRPr="006E27BC" w:rsidRDefault="006E27BC" w:rsidP="006E27BC">
      <w:pPr>
        <w:pStyle w:val="Default"/>
        <w:rPr>
          <w:rFonts w:asciiTheme="minorHAnsi" w:hAnsiTheme="minorHAnsi" w:cstheme="minorHAnsi"/>
          <w:sz w:val="21"/>
          <w:szCs w:val="21"/>
        </w:rPr>
      </w:pPr>
      <w:r w:rsidRPr="006E27BC">
        <w:rPr>
          <w:rFonts w:asciiTheme="minorHAnsi" w:hAnsiTheme="minorHAnsi" w:cstheme="minorHAnsi"/>
          <w:sz w:val="21"/>
          <w:szCs w:val="21"/>
        </w:rPr>
        <w:t>Copyright (c) &lt;year&gt; &lt;owner&gt;.</w:t>
      </w:r>
    </w:p>
    <w:p w:rsidR="006E27BC" w:rsidRPr="006E27BC" w:rsidRDefault="006E27BC" w:rsidP="006E27BC">
      <w:pPr>
        <w:pStyle w:val="Default"/>
        <w:rPr>
          <w:rFonts w:asciiTheme="minorHAnsi" w:hAnsiTheme="minorHAnsi" w:cstheme="minorHAnsi"/>
          <w:sz w:val="21"/>
          <w:szCs w:val="21"/>
        </w:rPr>
      </w:pPr>
    </w:p>
    <w:p w:rsidR="006E27BC" w:rsidRPr="006E27BC" w:rsidRDefault="006E27BC" w:rsidP="006E27BC">
      <w:pPr>
        <w:pStyle w:val="Default"/>
        <w:rPr>
          <w:rFonts w:asciiTheme="minorHAnsi" w:hAnsiTheme="minorHAnsi" w:cstheme="minorHAnsi"/>
          <w:sz w:val="21"/>
          <w:szCs w:val="21"/>
        </w:rPr>
      </w:pPr>
      <w:r w:rsidRPr="006E27BC">
        <w:rPr>
          <w:rFonts w:asciiTheme="minorHAnsi" w:hAnsiTheme="minorHAnsi" w:cstheme="minorHAnsi"/>
          <w:sz w:val="21"/>
          <w:szCs w:val="21"/>
        </w:rPr>
        <w:t>Redistribution and use in source and binary forms, with or without modification, are permitted provided that the following conditions are met:</w:t>
      </w:r>
    </w:p>
    <w:p w:rsidR="006E27BC" w:rsidRPr="006E27BC" w:rsidRDefault="006E27BC" w:rsidP="006E27BC">
      <w:pPr>
        <w:pStyle w:val="Default"/>
        <w:rPr>
          <w:rFonts w:asciiTheme="minorHAnsi" w:hAnsiTheme="minorHAnsi" w:cstheme="minorHAnsi"/>
          <w:sz w:val="21"/>
          <w:szCs w:val="21"/>
        </w:rPr>
      </w:pPr>
    </w:p>
    <w:p w:rsidR="006E27BC" w:rsidRPr="006E27BC" w:rsidRDefault="006E27BC" w:rsidP="006E27BC">
      <w:pPr>
        <w:pStyle w:val="Default"/>
        <w:rPr>
          <w:rFonts w:asciiTheme="minorHAnsi" w:hAnsiTheme="minorHAnsi" w:cstheme="minorHAnsi"/>
          <w:sz w:val="21"/>
          <w:szCs w:val="21"/>
        </w:rPr>
      </w:pPr>
      <w:r w:rsidRPr="006E27BC">
        <w:rPr>
          <w:rFonts w:asciiTheme="minorHAnsi" w:hAnsiTheme="minorHAnsi" w:cstheme="minorHAnsi"/>
          <w:sz w:val="21"/>
          <w:szCs w:val="21"/>
        </w:rPr>
        <w:t>1. Redistributions of source code must retain the above copyright notice, this list of conditions and the following disclaimer.</w:t>
      </w:r>
    </w:p>
    <w:p w:rsidR="006E27BC" w:rsidRPr="006E27BC" w:rsidRDefault="006E27BC" w:rsidP="006E27BC">
      <w:pPr>
        <w:pStyle w:val="Default"/>
        <w:rPr>
          <w:rFonts w:asciiTheme="minorHAnsi" w:hAnsiTheme="minorHAnsi" w:cstheme="minorHAnsi"/>
          <w:sz w:val="21"/>
          <w:szCs w:val="21"/>
        </w:rPr>
      </w:pPr>
      <w:r w:rsidRPr="006E27BC">
        <w:rPr>
          <w:rFonts w:asciiTheme="minorHAnsi" w:hAnsiTheme="minorHAnsi" w:cstheme="minorHAnsi"/>
          <w:sz w:val="21"/>
          <w:szCs w:val="21"/>
        </w:rPr>
        <w:t>2. Redistributions in binary form must repro</w:t>
      </w:r>
      <w:bookmarkStart w:id="0" w:name="_GoBack"/>
      <w:bookmarkEnd w:id="0"/>
      <w:r w:rsidRPr="006E27BC">
        <w:rPr>
          <w:rFonts w:asciiTheme="minorHAnsi" w:hAnsiTheme="minorHAnsi" w:cstheme="minorHAnsi"/>
          <w:sz w:val="21"/>
          <w:szCs w:val="21"/>
        </w:rPr>
        <w:t>duce the above copyright notice, this list of conditions and the following disclaimer in the documentation and/or other materials provided with the distribution.</w:t>
      </w:r>
    </w:p>
    <w:p w:rsidR="006E27BC" w:rsidRPr="006E27BC" w:rsidRDefault="006E27BC" w:rsidP="006E27BC">
      <w:pPr>
        <w:pStyle w:val="Default"/>
        <w:rPr>
          <w:rFonts w:asciiTheme="minorHAnsi" w:hAnsiTheme="minorHAnsi" w:cstheme="minorHAnsi"/>
          <w:sz w:val="21"/>
          <w:szCs w:val="21"/>
        </w:rPr>
      </w:pPr>
      <w:r w:rsidRPr="006E27BC">
        <w:rPr>
          <w:rFonts w:asciiTheme="minorHAnsi" w:hAnsiTheme="minorHAnsi" w:cstheme="minorHAnsi"/>
          <w:sz w:val="21"/>
          <w:szCs w:val="21"/>
        </w:rPr>
        <w:t>3. Neither the name of the copyright holder nor the names of its contributors may be used to endorse or promote products derived from this software without specific prior written permission.</w:t>
      </w:r>
    </w:p>
    <w:p w:rsidR="00FC56EC" w:rsidRPr="006E27BC" w:rsidRDefault="006E27BC" w:rsidP="006E27BC">
      <w:pPr>
        <w:pStyle w:val="Default"/>
        <w:rPr>
          <w:rFonts w:asciiTheme="minorHAnsi" w:hAnsiTheme="minorHAnsi" w:cstheme="minorHAnsi"/>
          <w:sz w:val="21"/>
          <w:szCs w:val="21"/>
        </w:rPr>
      </w:pPr>
      <w:r w:rsidRPr="006E27BC">
        <w:rPr>
          <w:rFonts w:asciiTheme="minorHAnsi" w:hAnsiTheme="minorHAnsi" w:cstheme="minorHAnsi"/>
          <w:sz w:val="21"/>
          <w:szCs w:val="21"/>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w:t>
      </w:r>
      <w:r w:rsidRPr="006E27BC">
        <w:rPr>
          <w:rFonts w:asciiTheme="minorHAnsi" w:hAnsiTheme="minorHAnsi" w:cstheme="minorHAnsi"/>
          <w:sz w:val="21"/>
          <w:szCs w:val="21"/>
        </w:rPr>
        <w:lastRenderedPageBreak/>
        <w:t>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FC56EC" w:rsidRPr="006E27B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45A" w:rsidRDefault="0005345A">
      <w:pPr>
        <w:spacing w:line="240" w:lineRule="auto"/>
      </w:pPr>
      <w:r>
        <w:separator/>
      </w:r>
    </w:p>
  </w:endnote>
  <w:endnote w:type="continuationSeparator" w:id="0">
    <w:p w:rsidR="0005345A" w:rsidRDefault="000534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C56EC">
      <w:tc>
        <w:tcPr>
          <w:tcW w:w="1542" w:type="pct"/>
        </w:tcPr>
        <w:p w:rsidR="00FC56EC" w:rsidRDefault="0005345A">
          <w:pPr>
            <w:pStyle w:val="a6"/>
          </w:pPr>
          <w:r>
            <w:fldChar w:fldCharType="begin"/>
          </w:r>
          <w:r>
            <w:instrText xml:space="preserve"> DATE \@ "yyyy-MM-dd" </w:instrText>
          </w:r>
          <w:r>
            <w:fldChar w:fldCharType="separate"/>
          </w:r>
          <w:r w:rsidR="006E27BC">
            <w:rPr>
              <w:noProof/>
            </w:rPr>
            <w:t>2022-09-06</w:t>
          </w:r>
          <w:r>
            <w:fldChar w:fldCharType="end"/>
          </w:r>
        </w:p>
      </w:tc>
      <w:tc>
        <w:tcPr>
          <w:tcW w:w="1853" w:type="pct"/>
        </w:tcPr>
        <w:p w:rsidR="00FC56EC" w:rsidRDefault="0005345A">
          <w:pPr>
            <w:pStyle w:val="a6"/>
            <w:ind w:firstLineChars="200" w:firstLine="360"/>
          </w:pPr>
          <w:r>
            <w:rPr>
              <w:rFonts w:hint="eastAsia"/>
            </w:rPr>
            <w:t>HUAWEI Confidential</w:t>
          </w:r>
        </w:p>
      </w:tc>
      <w:tc>
        <w:tcPr>
          <w:tcW w:w="1605" w:type="pct"/>
        </w:tcPr>
        <w:p w:rsidR="00FC56EC" w:rsidRDefault="0005345A">
          <w:pPr>
            <w:pStyle w:val="a6"/>
            <w:ind w:firstLine="360"/>
            <w:jc w:val="right"/>
          </w:pPr>
          <w:r>
            <w:t>Page</w:t>
          </w:r>
          <w:r>
            <w:fldChar w:fldCharType="begin"/>
          </w:r>
          <w:r>
            <w:instrText>PAGE</w:instrText>
          </w:r>
          <w:r>
            <w:fldChar w:fldCharType="separate"/>
          </w:r>
          <w:r w:rsidR="006E27BC">
            <w:rPr>
              <w:noProof/>
            </w:rPr>
            <w:t>2</w:t>
          </w:r>
          <w:r>
            <w:fldChar w:fldCharType="end"/>
          </w:r>
          <w:r>
            <w:t>, Total</w:t>
          </w:r>
          <w:r>
            <w:fldChar w:fldCharType="begin"/>
          </w:r>
          <w:r>
            <w:instrText xml:space="preserve"> NUMPAGES  \* Arabic  \* MERGEFORMAT </w:instrText>
          </w:r>
          <w:r>
            <w:fldChar w:fldCharType="separate"/>
          </w:r>
          <w:r w:rsidR="006E27BC">
            <w:rPr>
              <w:noProof/>
            </w:rPr>
            <w:t>2</w:t>
          </w:r>
          <w:r>
            <w:fldChar w:fldCharType="end"/>
          </w:r>
        </w:p>
      </w:tc>
    </w:tr>
  </w:tbl>
  <w:p w:rsidR="00FC56EC" w:rsidRDefault="00FC56E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45A" w:rsidRDefault="0005345A">
      <w:r>
        <w:separator/>
      </w:r>
    </w:p>
  </w:footnote>
  <w:footnote w:type="continuationSeparator" w:id="0">
    <w:p w:rsidR="0005345A" w:rsidRDefault="000534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C56EC">
      <w:trPr>
        <w:cantSplit/>
        <w:trHeight w:hRule="exact" w:val="777"/>
      </w:trPr>
      <w:tc>
        <w:tcPr>
          <w:tcW w:w="492" w:type="pct"/>
          <w:tcBorders>
            <w:bottom w:val="single" w:sz="6" w:space="0" w:color="auto"/>
          </w:tcBorders>
        </w:tcPr>
        <w:p w:rsidR="00FC56EC" w:rsidRDefault="0005345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C56EC" w:rsidRDefault="00FC56EC">
          <w:pPr>
            <w:ind w:left="420"/>
          </w:pPr>
        </w:p>
      </w:tc>
      <w:tc>
        <w:tcPr>
          <w:tcW w:w="3283" w:type="pct"/>
          <w:tcBorders>
            <w:bottom w:val="single" w:sz="6" w:space="0" w:color="auto"/>
          </w:tcBorders>
          <w:vAlign w:val="bottom"/>
        </w:tcPr>
        <w:p w:rsidR="00FC56EC" w:rsidRDefault="0005345A">
          <w:pPr>
            <w:pStyle w:val="a7"/>
            <w:ind w:firstLine="360"/>
          </w:pPr>
          <w:r>
            <w:t>OPEN SOURCE SOFTWARE NOTICE</w:t>
          </w:r>
        </w:p>
      </w:tc>
      <w:tc>
        <w:tcPr>
          <w:tcW w:w="1225" w:type="pct"/>
          <w:tcBorders>
            <w:bottom w:val="single" w:sz="6" w:space="0" w:color="auto"/>
          </w:tcBorders>
          <w:vAlign w:val="bottom"/>
        </w:tcPr>
        <w:p w:rsidR="00FC56EC" w:rsidRDefault="00FC56EC">
          <w:pPr>
            <w:pStyle w:val="a7"/>
            <w:ind w:firstLine="33"/>
          </w:pPr>
        </w:p>
      </w:tc>
    </w:tr>
  </w:tbl>
  <w:p w:rsidR="00FC56EC" w:rsidRDefault="00FC56E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345A"/>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27BC"/>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56EC"/>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83F03B-36E5-4BD0-81CE-51BF4BBB7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377</Words>
  <Characters>2154</Characters>
  <Application>Microsoft Office Word</Application>
  <DocSecurity>0</DocSecurity>
  <Lines>17</Lines>
  <Paragraphs>5</Paragraphs>
  <ScaleCrop>false</ScaleCrop>
  <Company>Huawei Technologies Co.,Ltd.</Company>
  <LinksUpToDate>false</LinksUpToDate>
  <CharactersWithSpaces>2526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(3)6IWclUyAMbkEY1coj4cJP3X20la4skpdKT9nac97MFqBZfQ7sLBsVYxOylh9RacD2smEQlWN
2Av9ep/BRDpKIN1s9jmpZpc57TjszTVn8IZFos2bX3FwHxJnrT80SSJDFxTeUn1ebs3gJQXC
vV4DJZSSQlHkvS02hyUrVilVuvN6vfCQfEYKHnNkO/e+gXJ9XCEQJSyTSmIfXI2k1CBg3fkE
srMNlu+fIb0wIXdr0Y</vt:lpwstr>
  </property>
  <property fmtid="{D5CDD505-2E9C-101B-9397-08002B2CF9AE}" pid="11" name="_2015_ms_pID_7253431">
    <vt:lpwstr>Q+rf6VVBmEN9uneuti5H6vDELvX68C3Bkjz0iOFZdcn2onjeyk7BJV
t8JX6soC77z49YyBaWHQ6HmvaVuVOy0I4GHu19/FhL1zDgxjzSAKw9SCxqHi9rR23DyAVzCb
1h9J/zBcrVlNdpU34OnETSMCOow5WogBUz5bEZ94MOebQQ3Y+/Sp/y8W16No9sXjMGtgx9yF
VeBa+VQ/e5q6Owoh4NstNKoNlbsbdH2VsDZz</vt:lpwstr>
  </property>
  <property fmtid="{D5CDD505-2E9C-101B-9397-08002B2CF9AE}" pid="12" name="_2015_ms_pID_7253432">
    <vt:lpwstr>60SGMP2CFmeX3cD4ZMLJZ4QjbTiI1UjctkPd
lgDGqwFabGYZFEVf2LGJdtvt7VBMc1ioT+GXWGsAMtqPbcxJWjc=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1662431959</vt:lpwstr>
  </property>
</Properties>
</file>