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D5E" w:rsidRDefault="003E6B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7D5E" w:rsidRDefault="00B37D5E">
      <w:pPr>
        <w:spacing w:line="420" w:lineRule="exact"/>
        <w:jc w:val="center"/>
        <w:rPr>
          <w:rFonts w:ascii="Arial" w:hAnsi="Arial" w:cs="Arial"/>
          <w:b/>
          <w:snapToGrid/>
          <w:sz w:val="32"/>
          <w:szCs w:val="32"/>
        </w:rPr>
      </w:pPr>
    </w:p>
    <w:p w:rsidR="00B37D5E" w:rsidRDefault="003E6B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7D5E" w:rsidRDefault="00B37D5E">
      <w:pPr>
        <w:spacing w:line="420" w:lineRule="exact"/>
        <w:jc w:val="both"/>
        <w:rPr>
          <w:rFonts w:ascii="Arial" w:hAnsi="Arial" w:cs="Arial"/>
          <w:snapToGrid/>
        </w:rPr>
      </w:pPr>
    </w:p>
    <w:p w:rsidR="00B37D5E" w:rsidRDefault="003E6B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7D5E" w:rsidRDefault="003E6B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7D5E" w:rsidRDefault="00B37D5E">
      <w:pPr>
        <w:spacing w:line="420" w:lineRule="exact"/>
        <w:jc w:val="both"/>
        <w:rPr>
          <w:rFonts w:ascii="Arial" w:hAnsi="Arial" w:cs="Arial"/>
          <w:i/>
          <w:snapToGrid/>
          <w:color w:val="0099FF"/>
          <w:sz w:val="18"/>
          <w:szCs w:val="18"/>
        </w:rPr>
      </w:pPr>
    </w:p>
    <w:p w:rsidR="00B37D5E" w:rsidRDefault="003E6B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7D5E" w:rsidRDefault="00B37D5E">
      <w:pPr>
        <w:pStyle w:val="aa"/>
        <w:spacing w:before="0" w:after="0" w:line="240" w:lineRule="auto"/>
        <w:jc w:val="left"/>
        <w:rPr>
          <w:rFonts w:ascii="Arial" w:hAnsi="Arial" w:cs="Arial"/>
          <w:bCs w:val="0"/>
          <w:sz w:val="21"/>
          <w:szCs w:val="21"/>
        </w:rPr>
      </w:pPr>
    </w:p>
    <w:p w:rsidR="00B37D5E" w:rsidRDefault="003E6BA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w:t>
      </w:r>
      <w:proofErr w:type="spellStart"/>
      <w:r>
        <w:rPr>
          <w:rFonts w:ascii="微软雅黑" w:hAnsi="微软雅黑"/>
          <w:b w:val="0"/>
          <w:sz w:val="21"/>
        </w:rPr>
        <w:t>vif</w:t>
      </w:r>
      <w:proofErr w:type="spellEnd"/>
      <w:r>
        <w:rPr>
          <w:rFonts w:ascii="微软雅黑" w:hAnsi="微软雅黑"/>
          <w:b w:val="0"/>
          <w:sz w:val="21"/>
        </w:rPr>
        <w:t xml:space="preserve"> 2.7.1</w:t>
      </w:r>
    </w:p>
    <w:p w:rsidR="00B37D5E" w:rsidRDefault="003E6BA2">
      <w:pPr>
        <w:rPr>
          <w:rFonts w:ascii="Arial" w:hAnsi="Arial" w:cs="Arial"/>
          <w:b/>
        </w:rPr>
      </w:pPr>
      <w:r>
        <w:rPr>
          <w:rFonts w:ascii="Arial" w:hAnsi="Arial" w:cs="Arial"/>
          <w:b/>
        </w:rPr>
        <w:t xml:space="preserve">Copyright notice: </w:t>
      </w:r>
    </w:p>
    <w:p w:rsidR="00B37D5E" w:rsidRDefault="003E6BA2">
      <w:pPr>
        <w:pStyle w:val="Default"/>
        <w:rPr>
          <w:rFonts w:ascii="宋体" w:hAnsi="宋体" w:cs="宋体"/>
          <w:sz w:val="22"/>
          <w:szCs w:val="22"/>
        </w:rPr>
      </w:pPr>
      <w:r>
        <w:rPr>
          <w:rFonts w:ascii="宋体" w:hAnsi="宋体"/>
          <w:sz w:val="22"/>
        </w:rPr>
        <w:t xml:space="preserve">Copyright 2011 OpenStack Foundation All Rights </w:t>
      </w:r>
      <w:r>
        <w:rPr>
          <w:rFonts w:ascii="宋体" w:hAnsi="宋体"/>
          <w:sz w:val="22"/>
        </w:rPr>
        <w:t>Reserved.</w:t>
      </w:r>
      <w:r>
        <w:rPr>
          <w:rFonts w:ascii="宋体" w:hAnsi="宋体"/>
          <w:sz w:val="22"/>
        </w:rPr>
        <w:br/>
        <w:t>Copyright (c) 2021 OpenStack Foundation.</w:t>
      </w:r>
      <w:r>
        <w:rPr>
          <w:rFonts w:ascii="宋体" w:hAnsi="宋体"/>
          <w:sz w:val="22"/>
        </w:rPr>
        <w:br/>
        <w:t xml:space="preserve">Copyright (C) 2011 </w:t>
      </w:r>
      <w:proofErr w:type="spellStart"/>
      <w:r>
        <w:rPr>
          <w:rFonts w:ascii="宋体" w:hAnsi="宋体"/>
          <w:sz w:val="22"/>
        </w:rPr>
        <w:t>Midokura</w:t>
      </w:r>
      <w:proofErr w:type="spellEnd"/>
      <w:r>
        <w:rPr>
          <w:rFonts w:ascii="宋体" w:hAnsi="宋体"/>
          <w:sz w:val="22"/>
        </w:rPr>
        <w:t xml:space="preserve"> KK</w:t>
      </w:r>
      <w:r>
        <w:rPr>
          <w:rFonts w:ascii="宋体" w:hAnsi="宋体"/>
          <w:sz w:val="22"/>
        </w:rPr>
        <w:br/>
        <w:t xml:space="preserve">Copyright (C) 2011 </w:t>
      </w:r>
      <w:proofErr w:type="spellStart"/>
      <w:r>
        <w:rPr>
          <w:rFonts w:ascii="宋体" w:hAnsi="宋体"/>
          <w:sz w:val="22"/>
        </w:rPr>
        <w:t>Nicira</w:t>
      </w:r>
      <w:proofErr w:type="spellEnd"/>
      <w:r>
        <w:rPr>
          <w:rFonts w:ascii="宋体" w:hAnsi="宋体"/>
          <w:sz w:val="22"/>
        </w:rPr>
        <w:t>, Inc</w:t>
      </w:r>
      <w:r>
        <w:rPr>
          <w:rFonts w:ascii="宋体" w:hAnsi="宋体"/>
          <w:sz w:val="22"/>
        </w:rPr>
        <w:br/>
        <w:t>Copyright 2010 United States Government as represented by the Administrator of the National Aeronautics and Space Administration.</w:t>
      </w:r>
      <w:r>
        <w:rPr>
          <w:rFonts w:ascii="宋体" w:hAnsi="宋体"/>
          <w:sz w:val="22"/>
        </w:rPr>
        <w:br/>
        <w:t xml:space="preserve">copyright </w:t>
      </w:r>
      <w:r>
        <w:rPr>
          <w:rFonts w:ascii="宋体" w:hAnsi="宋体"/>
          <w:sz w:val="22"/>
        </w:rPr>
        <w:t>2016, OpenStack Foundation</w:t>
      </w:r>
      <w:r>
        <w:rPr>
          <w:rFonts w:ascii="宋体" w:hAnsi="宋体"/>
          <w:sz w:val="22"/>
        </w:rPr>
        <w:br/>
        <w:t>Copyright 2016 Red Hat, Inc.</w:t>
      </w:r>
      <w:r>
        <w:rPr>
          <w:rFonts w:ascii="宋体" w:hAnsi="宋体"/>
          <w:sz w:val="22"/>
        </w:rPr>
        <w:br/>
        <w:t>Copyright 2010-2011 OpenStack Foundation</w:t>
      </w:r>
      <w:r>
        <w:rPr>
          <w:rFonts w:ascii="宋体" w:hAnsi="宋体"/>
          <w:sz w:val="22"/>
        </w:rPr>
        <w:br/>
        <w:t xml:space="preserve">copyright </w:t>
      </w:r>
      <w:bookmarkStart w:id="0" w:name="_GoBack"/>
      <w:bookmarkEnd w:id="0"/>
      <w:r>
        <w:rPr>
          <w:rFonts w:ascii="宋体" w:hAnsi="宋体"/>
          <w:sz w:val="22"/>
        </w:rPr>
        <w:t>2017, OpenStack Foundation</w:t>
      </w:r>
      <w:r>
        <w:rPr>
          <w:rFonts w:ascii="宋体" w:hAnsi="宋体"/>
          <w:sz w:val="22"/>
        </w:rPr>
        <w:br/>
        <w:t>Copyright (C) 2016 Red Hat, Inc</w:t>
      </w:r>
      <w:r>
        <w:rPr>
          <w:rFonts w:ascii="宋体" w:hAnsi="宋体"/>
          <w:sz w:val="22"/>
        </w:rPr>
        <w:br/>
        <w:t>Copyright 2018 Intel Corporation All Rights Reserved.</w:t>
      </w:r>
      <w:r>
        <w:rPr>
          <w:rFonts w:ascii="宋体" w:hAnsi="宋体"/>
          <w:sz w:val="22"/>
        </w:rPr>
        <w:br/>
        <w:t>Copyright 2011 OpenStack Foundati</w:t>
      </w:r>
      <w:r>
        <w:rPr>
          <w:rFonts w:ascii="宋体" w:hAnsi="宋体"/>
          <w:sz w:val="22"/>
        </w:rPr>
        <w:t>on</w:t>
      </w:r>
      <w:r>
        <w:rPr>
          <w:rFonts w:ascii="宋体" w:hAnsi="宋体"/>
          <w:sz w:val="22"/>
        </w:rPr>
        <w:br/>
        <w:t xml:space="preserve">Copyright (c) 2011 </w:t>
      </w:r>
      <w:proofErr w:type="spellStart"/>
      <w:r>
        <w:rPr>
          <w:rFonts w:ascii="宋体" w:hAnsi="宋体"/>
          <w:sz w:val="22"/>
        </w:rPr>
        <w:t>X.commerce</w:t>
      </w:r>
      <w:proofErr w:type="spellEnd"/>
      <w:r>
        <w:rPr>
          <w:rFonts w:ascii="宋体" w:hAnsi="宋体"/>
          <w:sz w:val="22"/>
        </w:rPr>
        <w:t>, a business unit of eBay Inc.</w:t>
      </w:r>
      <w:r>
        <w:rPr>
          <w:rFonts w:ascii="宋体" w:hAnsi="宋体"/>
          <w:sz w:val="22"/>
        </w:rPr>
        <w:br/>
        <w:t>Copyright (c) 2013 Hewlett-Packard Development Company, L.P.</w:t>
      </w:r>
      <w:r>
        <w:rPr>
          <w:rFonts w:ascii="宋体" w:hAnsi="宋体"/>
          <w:sz w:val="22"/>
        </w:rPr>
        <w:br/>
        <w:t>Copyright 2014 IBM Corp.</w:t>
      </w:r>
      <w:r>
        <w:rPr>
          <w:rFonts w:ascii="宋体" w:hAnsi="宋体"/>
          <w:sz w:val="22"/>
        </w:rPr>
        <w:br/>
      </w:r>
    </w:p>
    <w:p w:rsidR="00B37D5E" w:rsidRDefault="003E6BA2">
      <w:pPr>
        <w:pStyle w:val="Default"/>
        <w:rPr>
          <w:rFonts w:ascii="宋体" w:hAnsi="宋体" w:cs="宋体"/>
          <w:sz w:val="22"/>
          <w:szCs w:val="22"/>
        </w:rPr>
      </w:pPr>
      <w:r>
        <w:rPr>
          <w:b/>
        </w:rPr>
        <w:lastRenderedPageBreak/>
        <w:t xml:space="preserve">License: </w:t>
      </w:r>
      <w:r>
        <w:rPr>
          <w:sz w:val="21"/>
        </w:rPr>
        <w:t>Apache-2.0</w:t>
      </w:r>
    </w:p>
    <w:p w:rsidR="00B37D5E" w:rsidRDefault="003E6BA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w:t>
      </w:r>
      <w:r>
        <w:rPr>
          <w:rFonts w:ascii="Times New Roman" w:hAnsi="Times New Roman"/>
          <w:sz w:val="21"/>
        </w:rPr>
        <w:t>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w:t>
      </w:r>
      <w:r>
        <w:rPr>
          <w:rFonts w:ascii="Times New Roman" w:hAnsi="Times New Roman"/>
          <w:sz w:val="21"/>
        </w:rPr>
        <w:t>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w:t>
      </w:r>
      <w:r>
        <w:rPr>
          <w:rFonts w:ascii="Times New Roman" w:hAnsi="Times New Roman"/>
          <w:sz w:val="21"/>
        </w:rPr>
        <w:t xml:space="preserve">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w:t>
      </w:r>
      <w:r>
        <w:rPr>
          <w:rFonts w:ascii="Times New Roman" w:hAnsi="Times New Roman"/>
          <w:sz w:val="21"/>
        </w:rPr>
        <w:t>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w:t>
      </w:r>
      <w:r>
        <w:rPr>
          <w:rFonts w:ascii="Times New Roman" w:hAnsi="Times New Roman"/>
          <w:sz w:val="21"/>
        </w:rPr>
        <w:t>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w:t>
      </w:r>
      <w:r>
        <w:rPr>
          <w:rFonts w:ascii="Times New Roman" w:hAnsi="Times New Roman"/>
          <w:sz w:val="21"/>
        </w:rPr>
        <w:t>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w:t>
      </w:r>
      <w:r>
        <w:rPr>
          <w:rFonts w:ascii="Times New Roman" w:hAnsi="Times New Roman"/>
          <w:sz w:val="21"/>
        </w:rPr>
        <w:t>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w:t>
      </w:r>
      <w:r>
        <w:rPr>
          <w:rFonts w:ascii="Times New Roman" w:hAnsi="Times New Roman"/>
          <w:sz w:val="21"/>
        </w:rPr>
        <w:t>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w:t>
      </w:r>
      <w:r>
        <w:rPr>
          <w:rFonts w:ascii="Times New Roman" w:hAnsi="Times New Roman"/>
          <w:sz w:val="21"/>
        </w:rPr>
        <w:t>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w:t>
      </w:r>
      <w:r>
        <w:rPr>
          <w:rFonts w:ascii="Times New Roman" w:hAnsi="Times New Roman"/>
          <w:sz w:val="21"/>
        </w:rPr>
        <w:t>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w:t>
      </w:r>
      <w:r>
        <w:rPr>
          <w:rFonts w:ascii="Times New Roman" w:hAnsi="Times New Roman"/>
          <w:sz w:val="21"/>
        </w:rPr>
        <w:t>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w:t>
      </w:r>
      <w:r>
        <w:rPr>
          <w:rFonts w:ascii="Times New Roman" w:hAnsi="Times New Roman"/>
          <w:sz w:val="21"/>
        </w:rPr>
        <w:t>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w:t>
      </w:r>
      <w:r>
        <w:rPr>
          <w:rFonts w:ascii="Times New Roman" w:hAnsi="Times New Roman"/>
          <w:sz w:val="21"/>
        </w:rPr>
        <w:t>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w:t>
      </w:r>
      <w:r>
        <w:rPr>
          <w:rFonts w:ascii="Times New Roman" w:hAnsi="Times New Roman"/>
          <w:sz w:val="21"/>
        </w:rPr>
        <w:t>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w:t>
      </w:r>
      <w:r>
        <w:rPr>
          <w:rFonts w:ascii="Times New Roman" w:hAnsi="Times New Roman"/>
          <w:sz w:val="21"/>
        </w:rPr>
        <w:t xml:space="preserve">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w:t>
      </w:r>
      <w:r>
        <w:rPr>
          <w:rFonts w:ascii="Times New Roman" w:hAnsi="Times New Roman"/>
          <w:sz w:val="21"/>
        </w:rPr>
        <w:t>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w:t>
      </w:r>
      <w:r>
        <w:rPr>
          <w:rFonts w:ascii="Times New Roman" w:hAnsi="Times New Roman"/>
          <w:sz w:val="21"/>
        </w:rPr>
        <w:t>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w:t>
      </w:r>
      <w:r>
        <w:rPr>
          <w:rFonts w:ascii="Times New Roman" w:hAnsi="Times New Roman"/>
          <w:sz w:val="21"/>
        </w:rPr>
        <w:t>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w:t>
      </w:r>
      <w:r>
        <w:rPr>
          <w:rFonts w:ascii="Times New Roman" w:hAnsi="Times New Roman"/>
          <w:sz w:val="21"/>
        </w:rPr>
        <w: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w:t>
      </w:r>
      <w:r>
        <w:rPr>
          <w:rFonts w:ascii="Times New Roman" w:hAnsi="Times New Roman"/>
          <w:sz w:val="21"/>
        </w:rPr>
        <w:t>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w:t>
      </w:r>
      <w:r>
        <w:rPr>
          <w:rFonts w:ascii="Times New Roman" w:hAnsi="Times New Roman"/>
          <w:sz w:val="21"/>
        </w:rPr>
        <w:t>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w:t>
      </w:r>
      <w:r>
        <w:rPr>
          <w:rFonts w:ascii="Times New Roman" w:hAnsi="Times New Roman"/>
          <w:sz w:val="21"/>
        </w:rPr>
        <w:t>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w:t>
      </w:r>
      <w:r>
        <w:rPr>
          <w:rFonts w:ascii="Times New Roman" w:hAnsi="Times New Roman"/>
          <w:sz w:val="21"/>
        </w:rPr>
        <w: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w:t>
      </w:r>
      <w:r>
        <w:rPr>
          <w:rFonts w:ascii="Times New Roman" w:hAnsi="Times New Roman"/>
          <w:sz w:val="21"/>
        </w:rPr>
        <w:t>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w:t>
      </w:r>
      <w:r>
        <w:rPr>
          <w:rFonts w:ascii="Times New Roman" w:hAnsi="Times New Roman"/>
          <w:sz w:val="21"/>
        </w:rPr>
        <w:t>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w:t>
      </w:r>
      <w:r>
        <w:rPr>
          <w:rFonts w:ascii="Times New Roman" w:hAnsi="Times New Roman"/>
          <w:sz w:val="21"/>
        </w:rPr>
        <w:t>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w:t>
      </w:r>
      <w:r>
        <w:rPr>
          <w:rFonts w:ascii="Times New Roman" w:hAnsi="Times New Roman"/>
          <w:sz w:val="21"/>
        </w:rPr>
        <w:t>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w:t>
      </w:r>
      <w:r>
        <w:rPr>
          <w:rFonts w:ascii="Times New Roman" w:hAnsi="Times New Roman"/>
          <w:sz w:val="21"/>
        </w:rPr>
        <w:t>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w:t>
      </w:r>
      <w:r>
        <w:rPr>
          <w:rFonts w:ascii="Times New Roman" w:hAnsi="Times New Roman"/>
          <w:sz w:val="21"/>
        </w:rPr>
        <w:t xml:space="preserve">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w:t>
      </w:r>
      <w:r>
        <w:rPr>
          <w:rFonts w:ascii="Times New Roman" w:hAnsi="Times New Roman"/>
          <w:sz w:val="21"/>
        </w:rPr>
        <w:t>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w:t>
      </w:r>
      <w:r>
        <w:rPr>
          <w:rFonts w:ascii="Times New Roman" w:hAnsi="Times New Roman"/>
          <w:sz w:val="21"/>
        </w:rPr>
        <w:t>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w:t>
      </w:r>
      <w:r>
        <w:rPr>
          <w:rFonts w:ascii="Times New Roman" w:hAnsi="Times New Roman"/>
          <w:sz w:val="21"/>
        </w:rPr>
        <w:t>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w:t>
      </w:r>
      <w:r>
        <w:rPr>
          <w:rFonts w:ascii="Times New Roman" w:hAnsi="Times New Roman"/>
          <w:sz w:val="21"/>
        </w:rPr>
        <w:t>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w:t>
      </w:r>
      <w:r>
        <w:rPr>
          <w:rFonts w:ascii="Times New Roman" w:hAnsi="Times New Roman"/>
          <w:sz w:val="21"/>
        </w:rPr>
        <w:t>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w:t>
      </w:r>
      <w:r>
        <w:rPr>
          <w:rFonts w:ascii="Times New Roman" w:hAnsi="Times New Roman"/>
          <w:sz w:val="21"/>
        </w:rPr>
        <w:t>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w:t>
      </w:r>
      <w:r>
        <w:rPr>
          <w:rFonts w:ascii="Times New Roman" w:hAnsi="Times New Roman"/>
          <w:sz w:val="21"/>
        </w:rPr>
        <w: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w:t>
      </w:r>
      <w:r>
        <w:rPr>
          <w:rFonts w:ascii="Times New Roman" w:hAnsi="Times New Roman"/>
          <w:sz w:val="21"/>
        </w:rPr>
        <w:t>icense.</w:t>
      </w:r>
    </w:p>
    <w:sectPr w:rsidR="00B37D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BA2" w:rsidRDefault="003E6BA2">
      <w:pPr>
        <w:spacing w:line="240" w:lineRule="auto"/>
      </w:pPr>
      <w:r>
        <w:separator/>
      </w:r>
    </w:p>
  </w:endnote>
  <w:endnote w:type="continuationSeparator" w:id="0">
    <w:p w:rsidR="003E6BA2" w:rsidRDefault="003E6B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37D5E">
      <w:tc>
        <w:tcPr>
          <w:tcW w:w="1542" w:type="pct"/>
        </w:tcPr>
        <w:p w:rsidR="00B37D5E" w:rsidRDefault="003E6BA2">
          <w:pPr>
            <w:pStyle w:val="a8"/>
          </w:pPr>
          <w:r>
            <w:fldChar w:fldCharType="begin"/>
          </w:r>
          <w:r>
            <w:instrText xml:space="preserve"> DATE \@ "yyyy-MM-dd" </w:instrText>
          </w:r>
          <w:r>
            <w:fldChar w:fldCharType="separate"/>
          </w:r>
          <w:r w:rsidR="00513011">
            <w:rPr>
              <w:noProof/>
            </w:rPr>
            <w:t>2022-09-06</w:t>
          </w:r>
          <w:r>
            <w:fldChar w:fldCharType="end"/>
          </w:r>
        </w:p>
      </w:tc>
      <w:tc>
        <w:tcPr>
          <w:tcW w:w="1853" w:type="pct"/>
        </w:tcPr>
        <w:p w:rsidR="00B37D5E" w:rsidRDefault="003E6BA2">
          <w:pPr>
            <w:pStyle w:val="a8"/>
            <w:ind w:firstLineChars="200" w:firstLine="360"/>
          </w:pPr>
          <w:r>
            <w:rPr>
              <w:rFonts w:hint="eastAsia"/>
            </w:rPr>
            <w:t>HUAWEI Confidential</w:t>
          </w:r>
        </w:p>
      </w:tc>
      <w:tc>
        <w:tcPr>
          <w:tcW w:w="1605" w:type="pct"/>
        </w:tcPr>
        <w:p w:rsidR="00B37D5E" w:rsidRDefault="003E6BA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37D5E" w:rsidRDefault="00B37D5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BA2" w:rsidRDefault="003E6BA2">
      <w:r>
        <w:separator/>
      </w:r>
    </w:p>
  </w:footnote>
  <w:footnote w:type="continuationSeparator" w:id="0">
    <w:p w:rsidR="003E6BA2" w:rsidRDefault="003E6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37D5E">
      <w:trPr>
        <w:cantSplit/>
        <w:trHeight w:hRule="exact" w:val="777"/>
      </w:trPr>
      <w:tc>
        <w:tcPr>
          <w:tcW w:w="492" w:type="pct"/>
          <w:tcBorders>
            <w:bottom w:val="single" w:sz="6" w:space="0" w:color="auto"/>
          </w:tcBorders>
        </w:tcPr>
        <w:p w:rsidR="00B37D5E" w:rsidRDefault="003E6BA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7D5E" w:rsidRDefault="00B37D5E">
          <w:pPr>
            <w:ind w:left="420"/>
          </w:pPr>
        </w:p>
      </w:tc>
      <w:tc>
        <w:tcPr>
          <w:tcW w:w="3283" w:type="pct"/>
          <w:tcBorders>
            <w:bottom w:val="single" w:sz="6" w:space="0" w:color="auto"/>
          </w:tcBorders>
          <w:vAlign w:val="bottom"/>
        </w:tcPr>
        <w:p w:rsidR="00B37D5E" w:rsidRDefault="003E6BA2">
          <w:pPr>
            <w:pStyle w:val="a9"/>
            <w:ind w:firstLine="360"/>
          </w:pPr>
          <w:r>
            <w:t>OPEN SOURCE SOFTWARE NOTICE</w:t>
          </w:r>
        </w:p>
      </w:tc>
      <w:tc>
        <w:tcPr>
          <w:tcW w:w="1225" w:type="pct"/>
          <w:tcBorders>
            <w:bottom w:val="single" w:sz="6" w:space="0" w:color="auto"/>
          </w:tcBorders>
          <w:vAlign w:val="bottom"/>
        </w:tcPr>
        <w:p w:rsidR="00B37D5E" w:rsidRDefault="00B37D5E">
          <w:pPr>
            <w:pStyle w:val="a9"/>
            <w:ind w:firstLine="33"/>
          </w:pPr>
        </w:p>
      </w:tc>
    </w:tr>
  </w:tbl>
  <w:p w:rsidR="00B37D5E" w:rsidRDefault="00B37D5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6BA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011"/>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7D5E"/>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922AC"/>
  <w15:docId w15:val="{C9BA8F53-F25D-45C3-B25A-AD042D2A9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1952</Words>
  <Characters>11130</Characters>
  <Application>Microsoft Office Word</Application>
  <DocSecurity>0</DocSecurity>
  <Lines>92</Lines>
  <Paragraphs>26</Paragraphs>
  <ScaleCrop>false</ScaleCrop>
  <Company>Huawei Technologies Co.,Ltd.</Company>
  <LinksUpToDate>false</LinksUpToDate>
  <CharactersWithSpaces>13056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(3)+crb7g2hkeS9O9os6DPiR7rlSV0ZPXtqFrMyQY5zfrGS90FudPo1Z6pvLSC74T7Sojt0UDEZ
bI4MkYsLGCbjZLHRVpf8a2N8jgRDAKMTRxZMwILIDuoU2YttGe7Ayi/TTLfzcQOd7pstHPkw
bN/EL03pBZPFKuytb1wulcEoIv+xAJl0UXqZT03SCYYRYINCjKw8RoypmwhFY13EE0QOu3wc
PqecbWgovEqGyWli3x</vt:lpwstr>
  </property>
  <property fmtid="{D5CDD505-2E9C-101B-9397-08002B2CF9AE}" pid="11" name="_2015_ms_pID_7253431">
    <vt:lpwstr>vGbotKgPWG5xZO3C8d4lgwNJbYtIc6vnOj2Pd54mgBq77jfWRhoKyU
e+NCjlpQQaPljtFcYZNX1sbwZhYMcTxULhGDQOVDHu8O01UmMXAO8V2C7KYSupbZFWDe4fv1
iHUTI+i7FHidMA8kk/PG9NUtwZSbkcFmid6zGRVDMwfzzjdcW2mevGvMCxo1zA7dumo0ebvV
nfbv4lvZB67PBeMFtJciz19RKnQ4IZQuP3Y0</vt:lpwstr>
  </property>
  <property fmtid="{D5CDD505-2E9C-101B-9397-08002B2CF9AE}" pid="12" name="_2015_ms_pID_7253432">
    <vt:lpwstr>E5hDiPk+i9f4fuoCUTQMlth2SvHPHIAJwzXh
FhAFfQ5SQ+KaalIjYZYFVX98Ni6dlQI4oplm/4OZsTxkKFD/iYM=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1662446034</vt:lpwstr>
  </property>
</Properties>
</file>