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libgxim 0.5.0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2007,2008 Akira TAGOH</w:t>
      </w:r>
      <w:r>
        <w:rPr>
          <w:rFonts w:ascii="宋体" w:hAnsi="宋体"/>
          <w:sz w:val="22"/>
        </w:rPr>
        <w:br/>
        <w:t>Copyright (C) 1996, 1997, 1998, 1999, 2000, 2001, 2003, 2004, 2005, 2006, 2007, 2008, 2009, 2010, 2011 Free Software Foundation, Inc.</w:t>
      </w:r>
      <w:r>
        <w:rPr>
          <w:rFonts w:ascii="宋体" w:hAnsi="宋体"/>
          <w:sz w:val="22"/>
        </w:rPr>
        <w:br/>
        <w:t>Copyright (C) 2008 Red Hat, Inc. All rights reserved.</w:t>
      </w:r>
      <w:r>
        <w:rPr>
          <w:rFonts w:ascii="宋体" w:hAnsi="宋体"/>
          <w:sz w:val="22"/>
        </w:rPr>
        <w:br/>
        <w:t>Copyright (C) 1991, 1999 Free Software Foundation, Inc.</w:t>
      </w:r>
      <w:r>
        <w:rPr>
          <w:rFonts w:ascii="宋体" w:hAnsi="宋体"/>
          <w:sz w:val="22"/>
        </w:rPr>
        <w:br/>
        <w:t>Copyright (C) 2008 Akira TAGOH</w:t>
      </w:r>
      <w:r>
        <w:rPr>
          <w:rFonts w:ascii="宋体" w:hAnsi="宋体"/>
          <w:sz w:val="22"/>
        </w:rPr>
        <w:br/>
        <w:t>Copyright (C) 2008-2011 Akira TAGOH</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w:t>
      </w:r>
      <w:r>
        <w:rPr>
          <w:rFonts w:ascii="Times New Roman" w:hAnsi="Times New Roman"/>
          <w:sz w:val="21"/>
        </w:rPr>
        <w:lastRenderedPageBreak/>
        <w:t>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t>That's all there is to it!</w:t>
      </w:r>
    </w:p>
    <w:p w:rsidR="00D64CEA" w:rsidRPr="006A7E7B" w:rsidRDefault="00D64CEA"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133" w:rsidRDefault="00F47133" w:rsidP="001F7CE0">
      <w:pPr>
        <w:spacing w:line="240" w:lineRule="auto"/>
      </w:pPr>
      <w:r>
        <w:separator/>
      </w:r>
    </w:p>
  </w:endnote>
  <w:endnote w:type="continuationSeparator" w:id="0">
    <w:p w:rsidR="00F47133" w:rsidRDefault="00F4713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64CE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64CEA">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64CEA">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133" w:rsidRDefault="00F47133" w:rsidP="001F7CE0">
      <w:pPr>
        <w:spacing w:line="240" w:lineRule="auto"/>
      </w:pPr>
      <w:r>
        <w:separator/>
      </w:r>
    </w:p>
  </w:footnote>
  <w:footnote w:type="continuationSeparator" w:id="0">
    <w:p w:rsidR="00F47133" w:rsidRDefault="00F4713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CEA"/>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13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4205</Words>
  <Characters>23970</Characters>
  <Application>Microsoft Office Word</Application>
  <DocSecurity>0</DocSecurity>
  <Lines>199</Lines>
  <Paragraphs>56</Paragraphs>
  <ScaleCrop>false</ScaleCrop>
  <Company>Huawei Technologies Co.,Ltd.</Company>
  <LinksUpToDate>false</LinksUpToDate>
  <CharactersWithSpaces>28119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(3)AD++kj/+pIkpzn3MZbE6g1wK0HJFzUR6aTr29yHNW3kExGCqVVGfH3ZpI+nAxEER3xBKib7i
NodIgokoDAsh9eB81whdDlHgU3NnzBhggFr4BsU3D7W56gaBl3vf12KzXIg4xS3qc3Z+h3be
c29P7gyixXFDGgzdM2J2G+tL1u8bQrMtZXtglIXrOZYhjkIc97OCu3DVyXSWPu/iuA9kx2Pm
d2XW83YjHrGMPDvNlQ</vt:lpwstr>
  </property>
  <property fmtid="{D5CDD505-2E9C-101B-9397-08002B2CF9AE}" pid="11" name="_2015_ms_pID_7253431">
    <vt:lpwstr>fQ/DO+/rHz8D/zX6/nl802Ak1M7Fbhnhviwt9NVEzh7kNdJzj5zTtL
SYfMX6kjVCZZ7EmOvFMaHCyE5Z/oMuht4HmQdhCwVyLpR4yVh5YGAc028jG3q6ocNQSi1gJq
TO7HYqDjPWKZZ9NPe8WPReRC1hILJT+MK2NkLrJoyHaaLabs8ophA2eIVrFMkrEKtJY/4uFU
kPobABrqC4pfcgioHUXa5RsQ8XvNfT6WOA7N</vt:lpwstr>
  </property>
  <property fmtid="{D5CDD505-2E9C-101B-9397-08002B2CF9AE}" pid="12" name="_2015_ms_pID_7253432">
    <vt:lpwstr>qK1ifDEnIX9xVUUj0yq+2MLokD6QesRJygc6
aEs5gNvR1de9piGIxfqoCNWWbw5xOSfxz05QxoSAyGs88ISTSss=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1640079535</vt:lpwstr>
  </property>
</Properties>
</file>