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3C81" w:rsidRDefault="00080D1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43C81" w:rsidRDefault="00143C81">
      <w:pPr>
        <w:spacing w:line="420" w:lineRule="exact"/>
        <w:jc w:val="center"/>
        <w:rPr>
          <w:rFonts w:ascii="Arial" w:hAnsi="Arial" w:cs="Arial"/>
          <w:b/>
          <w:snapToGrid/>
          <w:sz w:val="32"/>
          <w:szCs w:val="32"/>
        </w:rPr>
      </w:pPr>
    </w:p>
    <w:p w:rsidR="00143C81" w:rsidRDefault="00080D1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43C81" w:rsidRDefault="00143C81">
      <w:pPr>
        <w:spacing w:line="420" w:lineRule="exact"/>
        <w:jc w:val="both"/>
        <w:rPr>
          <w:rFonts w:ascii="Arial" w:hAnsi="Arial" w:cs="Arial"/>
          <w:snapToGrid/>
        </w:rPr>
      </w:pPr>
    </w:p>
    <w:p w:rsidR="00143C81" w:rsidRDefault="00080D1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43C81" w:rsidRDefault="00080D1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43C81" w:rsidRDefault="00143C81">
      <w:pPr>
        <w:spacing w:line="420" w:lineRule="exact"/>
        <w:jc w:val="both"/>
        <w:rPr>
          <w:rFonts w:ascii="Arial" w:hAnsi="Arial" w:cs="Arial"/>
          <w:i/>
          <w:snapToGrid/>
          <w:color w:val="0099FF"/>
          <w:sz w:val="18"/>
          <w:szCs w:val="18"/>
        </w:rPr>
      </w:pPr>
    </w:p>
    <w:p w:rsidR="00143C81" w:rsidRDefault="00080D1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43C81" w:rsidRDefault="00143C81">
      <w:pPr>
        <w:pStyle w:val="a8"/>
        <w:spacing w:before="0" w:after="0" w:line="240" w:lineRule="auto"/>
        <w:jc w:val="left"/>
        <w:rPr>
          <w:rFonts w:ascii="Arial" w:hAnsi="Arial" w:cs="Arial"/>
          <w:bCs w:val="0"/>
          <w:sz w:val="21"/>
          <w:szCs w:val="21"/>
        </w:rPr>
      </w:pPr>
    </w:p>
    <w:p w:rsidR="00143C81" w:rsidRDefault="00080D1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jetty-test-helper 3.1</w:t>
      </w:r>
    </w:p>
    <w:p w:rsidR="00143C81" w:rsidRDefault="00080D1A">
      <w:pPr>
        <w:rPr>
          <w:rFonts w:ascii="Arial" w:hAnsi="Arial" w:cs="Arial"/>
          <w:b/>
        </w:rPr>
      </w:pPr>
      <w:r>
        <w:rPr>
          <w:rFonts w:ascii="Arial" w:hAnsi="Arial" w:cs="Arial"/>
          <w:b/>
        </w:rPr>
        <w:t xml:space="preserve">Copyright notice: </w:t>
      </w:r>
    </w:p>
    <w:p w:rsidR="00143C81" w:rsidRDefault="00080D1A">
      <w:pPr>
        <w:pStyle w:val="Default"/>
        <w:rPr>
          <w:rFonts w:ascii="宋体" w:hAnsi="宋体" w:cs="宋体"/>
          <w:sz w:val="22"/>
          <w:szCs w:val="22"/>
        </w:rPr>
      </w:pPr>
      <w:r>
        <w:rPr>
          <w:rFonts w:ascii="宋体" w:hAnsi="宋体"/>
          <w:sz w:val="22"/>
        </w:rPr>
        <w:t xml:space="preserve">Copyright (c) 1995-2015 Mort Bay Consulting Pty. </w:t>
      </w:r>
      <w:r>
        <w:rPr>
          <w:rFonts w:ascii="宋体" w:hAnsi="宋体"/>
          <w:sz w:val="22"/>
        </w:rPr>
        <w:t>Ltd.</w:t>
      </w:r>
      <w:r>
        <w:rPr>
          <w:rFonts w:ascii="宋体" w:hAnsi="宋体"/>
          <w:sz w:val="22"/>
        </w:rPr>
        <w:br/>
        <w:t>Copyright (c) Webtide LLC</w:t>
      </w:r>
      <w:r>
        <w:rPr>
          <w:rFonts w:ascii="宋体" w:hAnsi="宋体"/>
          <w:sz w:val="22"/>
        </w:rPr>
        <w:br/>
        <w:t>Copyright (c) 1997-2010 Oracle and/or its affiliates. All rights reserved.</w:t>
      </w:r>
      <w:r>
        <w:rPr>
          <w:rFonts w:ascii="宋体" w:hAnsi="宋体"/>
          <w:sz w:val="22"/>
        </w:rPr>
        <w:br/>
        <w:t>Copyright (c) 2011 Intalio, Inc.</w:t>
      </w:r>
      <w:r>
        <w:rPr>
          <w:rFonts w:ascii="宋体" w:hAnsi="宋体"/>
          <w:sz w:val="22"/>
        </w:rPr>
        <w:br/>
        <w:t>Copyri</w:t>
      </w:r>
      <w:r w:rsidR="00645A4A">
        <w:rPr>
          <w:rFonts w:ascii="宋体" w:hAnsi="宋体"/>
          <w:sz w:val="22"/>
        </w:rPr>
        <w:t>ght (c) 2010-2015 Intalio, Inc.</w:t>
      </w:r>
      <w:r>
        <w:rPr>
          <w:rFonts w:ascii="宋体" w:hAnsi="宋体"/>
          <w:sz w:val="22"/>
        </w:rPr>
        <w:br/>
        <w:t xml:space="preserve">Copyright (c) </w:t>
      </w:r>
      <w:r>
        <w:rPr>
          <w:rFonts w:ascii="宋体" w:hAnsi="宋体"/>
          <w:sz w:val="22"/>
        </w:rPr>
        <w:t>2010 Intalio, Inc.</w:t>
      </w:r>
      <w:r>
        <w:rPr>
          <w:rFonts w:ascii="宋体" w:hAnsi="宋体"/>
          <w:sz w:val="22"/>
        </w:rPr>
        <w:br/>
        <w:t>Copyright (c) 1995-2014 Mort Bay Consulting Pty</w:t>
      </w:r>
      <w:bookmarkStart w:id="0" w:name="_GoBack"/>
      <w:bookmarkEnd w:id="0"/>
      <w:r>
        <w:rPr>
          <w:rFonts w:ascii="宋体" w:hAnsi="宋体"/>
          <w:sz w:val="22"/>
        </w:rPr>
        <w:t>. Ltd.</w:t>
      </w:r>
      <w:r>
        <w:rPr>
          <w:rFonts w:ascii="宋体" w:hAnsi="宋体"/>
          <w:sz w:val="22"/>
        </w:rPr>
        <w:br/>
        <w:t>Copyright (c) 1995-201</w:t>
      </w:r>
      <w:r w:rsidR="00645A4A">
        <w:rPr>
          <w:rFonts w:ascii="宋体" w:hAnsi="宋体"/>
          <w:sz w:val="22"/>
        </w:rPr>
        <w:t>2 Mort Bay Consulting Pty. Ltd.</w:t>
      </w:r>
      <w:r>
        <w:rPr>
          <w:rFonts w:ascii="宋体" w:hAnsi="宋体"/>
          <w:sz w:val="22"/>
        </w:rPr>
        <w:br/>
      </w:r>
    </w:p>
    <w:p w:rsidR="00143C81" w:rsidRDefault="00080D1A">
      <w:pPr>
        <w:pStyle w:val="Default"/>
        <w:rPr>
          <w:rFonts w:ascii="宋体" w:hAnsi="宋体" w:cs="宋体"/>
          <w:sz w:val="22"/>
          <w:szCs w:val="22"/>
        </w:rPr>
      </w:pPr>
      <w:r>
        <w:rPr>
          <w:b/>
        </w:rPr>
        <w:t xml:space="preserve">License: </w:t>
      </w:r>
      <w:r>
        <w:rPr>
          <w:sz w:val="21"/>
        </w:rPr>
        <w:t>ASL 2.0 or EPL</w:t>
      </w:r>
    </w:p>
    <w:p w:rsidR="00143C81" w:rsidRDefault="00080D1A">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w:t>
      </w:r>
      <w:r>
        <w:rPr>
          <w:rFonts w:ascii="Times New Roman" w:hAnsi="Times New Roman"/>
          <w:sz w:val="21"/>
        </w:rPr>
        <w:t>TERMS AND CONDITIONS FOR USE, REPRODUCTION, AND DISTRIBUTION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w:t>
      </w:r>
      <w:r>
        <w:rPr>
          <w:rFonts w:ascii="Times New Roman" w:hAnsi="Times New Roman"/>
          <w:sz w:val="21"/>
        </w:rPr>
        <w:t xml:space="preserve">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w:t>
      </w:r>
      <w:r>
        <w:rPr>
          <w:rFonts w:ascii="Times New Roman" w:hAnsi="Times New Roman"/>
          <w:sz w:val="21"/>
        </w:rP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w:t>
      </w:r>
      <w:r>
        <w:rPr>
          <w:rFonts w:ascii="Times New Roman" w:hAnsi="Times New Roman"/>
          <w:sz w:val="21"/>
        </w:rPr>
        <w:t>(50%)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w:t>
      </w:r>
      <w:r>
        <w:rPr>
          <w:rFonts w:ascii="Times New Roman" w:hAnsi="Times New Roman"/>
          <w:sz w:val="21"/>
        </w:rPr>
        <w:t>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w:t>
      </w:r>
      <w:r>
        <w:rPr>
          <w:rFonts w:ascii="Times New Roman" w:hAnsi="Times New Roman"/>
          <w:sz w:val="21"/>
        </w:rPr>
        <w:t>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w:t>
      </w:r>
      <w:r>
        <w:rPr>
          <w:rFonts w:ascii="Times New Roman" w:hAnsi="Times New Roman"/>
          <w:sz w:val="21"/>
        </w:rPr>
        <w:t>,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w:t>
      </w:r>
      <w:r>
        <w:rPr>
          <w:rFonts w:ascii="Times New Roman" w:hAnsi="Times New Roman"/>
          <w:sz w:val="21"/>
        </w:rPr>
        <w:t xml:space="preserve">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w:t>
      </w:r>
      <w:r>
        <w:rPr>
          <w:rFonts w:ascii="Times New Roman" w:hAnsi="Times New Roman"/>
          <w:sz w:val="21"/>
        </w:rPr>
        <w:t>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r>
      <w:r>
        <w:rPr>
          <w:rFonts w:ascii="Times New Roman" w:hAnsi="Times New Roman"/>
          <w:sz w:val="21"/>
        </w:rPr>
        <w:lastRenderedPageBreak/>
        <w:t xml:space="preserve">      the original version of the Work and any modificatio</w:t>
      </w:r>
      <w:r>
        <w:rPr>
          <w:rFonts w:ascii="Times New Roman" w:hAnsi="Times New Roman"/>
          <w:sz w:val="21"/>
        </w:rPr>
        <w:t>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w:t>
      </w:r>
      <w:r>
        <w:rPr>
          <w:rFonts w:ascii="Times New Roman" w:hAnsi="Times New Roman"/>
          <w:sz w:val="21"/>
        </w:rPr>
        <w:t>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w:t>
      </w:r>
      <w:r>
        <w:rPr>
          <w:rFonts w:ascii="Times New Roman" w:hAnsi="Times New Roman"/>
          <w:sz w:val="21"/>
        </w:rPr>
        <w:t xml:space="preserve">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w:t>
      </w:r>
      <w:r>
        <w:rPr>
          <w:rFonts w:ascii="Times New Roman" w:hAnsi="Times New Roman"/>
          <w:sz w:val="21"/>
        </w:rPr>
        <w:t>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w:t>
      </w:r>
      <w:r>
        <w:rPr>
          <w:rFonts w:ascii="Times New Roman" w:hAnsi="Times New Roman"/>
          <w:sz w:val="21"/>
        </w:rPr>
        <w:t>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w:t>
      </w:r>
      <w:r>
        <w:rPr>
          <w:rFonts w:ascii="Times New Roman" w:hAnsi="Times New Roman"/>
          <w:sz w:val="21"/>
        </w:rPr>
        <w:t>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w:t>
      </w:r>
      <w:r>
        <w:rPr>
          <w:rFonts w:ascii="Times New Roman" w:hAnsi="Times New Roman"/>
          <w:sz w:val="21"/>
        </w:rPr>
        <w:t>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w:t>
      </w:r>
      <w:r>
        <w:rPr>
          <w:rFonts w:ascii="Times New Roman" w:hAnsi="Times New Roman"/>
          <w:sz w:val="21"/>
        </w:rPr>
        <w:t>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w:t>
      </w:r>
      <w:r>
        <w:rPr>
          <w:rFonts w:ascii="Times New Roman" w:hAnsi="Times New Roman"/>
          <w:sz w:val="21"/>
        </w:rPr>
        <w:t>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w:t>
      </w:r>
      <w:r>
        <w:rPr>
          <w:rFonts w:ascii="Times New Roman" w:hAnsi="Times New Roman"/>
          <w:sz w:val="21"/>
        </w:rP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t>
      </w:r>
      <w:r>
        <w:rPr>
          <w:rFonts w:ascii="Times New Roman" w:hAnsi="Times New Roman"/>
          <w:sz w:val="21"/>
        </w:rPr>
        <w:t xml:space="preserve">    Work or Derivative Works thereof in any medium, with or without</w:t>
      </w:r>
      <w:r>
        <w:rPr>
          <w:rFonts w:ascii="Times New Roman" w:hAnsi="Times New Roman"/>
          <w:sz w:val="21"/>
        </w:rPr>
        <w:br/>
      </w:r>
      <w:r>
        <w:rPr>
          <w:rFonts w:ascii="Times New Roman" w:hAnsi="Times New Roman"/>
          <w:sz w:val="21"/>
        </w:rPr>
        <w:lastRenderedPageBreak/>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t>
      </w:r>
      <w:r>
        <w:rPr>
          <w:rFonts w:ascii="Times New Roman" w:hAnsi="Times New Roman"/>
          <w:sz w:val="21"/>
        </w:rPr>
        <w:t>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w:t>
      </w:r>
      <w:r>
        <w:rPr>
          <w:rFonts w:ascii="Times New Roman" w:hAnsi="Times New Roman"/>
          <w:sz w:val="21"/>
        </w:rPr>
        <w:t>,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w:t>
      </w:r>
      <w:r>
        <w:rPr>
          <w:rFonts w:ascii="Times New Roman" w:hAnsi="Times New Roman"/>
          <w:sz w:val="21"/>
        </w:rPr>
        <w:t xml:space="preserve">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w:t>
      </w:r>
      <w:r>
        <w:rPr>
          <w:rFonts w:ascii="Times New Roman" w:hAnsi="Times New Roman"/>
          <w:sz w:val="21"/>
        </w:rPr>
        <w:t>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w:t>
      </w:r>
      <w:r>
        <w:rPr>
          <w:rFonts w:ascii="Times New Roman" w:hAnsi="Times New Roman"/>
          <w:sz w:val="21"/>
        </w:rPr>
        <w:t>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w:t>
      </w:r>
      <w:r>
        <w:rPr>
          <w:rFonts w:ascii="Times New Roman" w:hAnsi="Times New Roman"/>
          <w:sz w:val="21"/>
        </w:rPr>
        <w:t>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w:t>
      </w:r>
      <w:r>
        <w:rPr>
          <w:rFonts w:ascii="Times New Roman" w:hAnsi="Times New Roman"/>
          <w:sz w:val="21"/>
        </w:rP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w:t>
      </w:r>
      <w:r>
        <w:rPr>
          <w:rFonts w:ascii="Times New Roman" w:hAnsi="Times New Roman"/>
          <w:sz w:val="21"/>
        </w:rPr>
        <w:t>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w:t>
      </w:r>
      <w:r>
        <w:rPr>
          <w:rFonts w:ascii="Times New Roman" w:hAnsi="Times New Roman"/>
          <w:sz w:val="21"/>
        </w:rP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r>
      <w:r>
        <w:rPr>
          <w:rFonts w:ascii="Times New Roman" w:hAnsi="Times New Roman"/>
          <w:sz w:val="21"/>
        </w:rPr>
        <w:lastRenderedPageBreak/>
        <w:t xml:space="preserve">      this License, without any additional terms or conditions.</w:t>
      </w:r>
      <w:r>
        <w:rPr>
          <w:rFonts w:ascii="Times New Roman" w:hAnsi="Times New Roman"/>
          <w:sz w:val="21"/>
        </w:rPr>
        <w:br/>
        <w:t xml:space="preserve">      Notwithstanding the above, nothing herein s</w:t>
      </w:r>
      <w:r>
        <w:rPr>
          <w:rFonts w:ascii="Times New Roman" w:hAnsi="Times New Roman"/>
          <w:sz w:val="21"/>
        </w:rPr>
        <w:t>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w:t>
      </w:r>
      <w:r>
        <w:rPr>
          <w:rFonts w:ascii="Times New Roman" w:hAnsi="Times New Roman"/>
          <w:sz w:val="21"/>
        </w:rPr>
        <w:t>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w:t>
      </w:r>
      <w:r>
        <w:rPr>
          <w:rFonts w:ascii="Times New Roman" w:hAnsi="Times New Roman"/>
          <w:sz w:val="21"/>
        </w:rPr>
        <w:t>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w:t>
      </w:r>
      <w:r>
        <w:rPr>
          <w:rFonts w:ascii="Times New Roman" w:hAnsi="Times New Roman"/>
          <w:sz w:val="21"/>
        </w:rPr>
        <w: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w:t>
      </w:r>
      <w:r>
        <w:rPr>
          <w:rFonts w:ascii="Times New Roman" w:hAnsi="Times New Roman"/>
          <w:sz w:val="21"/>
        </w:rPr>
        <w: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w:t>
      </w:r>
      <w:r>
        <w:rPr>
          <w:rFonts w:ascii="Times New Roman" w:hAnsi="Times New Roman"/>
          <w:sz w:val="21"/>
        </w:rPr>
        <w:t>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r>
      <w:r>
        <w:rPr>
          <w:rFonts w:ascii="Times New Roman" w:hAnsi="Times New Roman"/>
          <w:sz w:val="21"/>
        </w:rP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w:t>
      </w:r>
      <w:r>
        <w:rPr>
          <w:rFonts w:ascii="Times New Roman" w:hAnsi="Times New Roman"/>
          <w:sz w:val="21"/>
        </w:rPr>
        <w:t>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w:t>
      </w:r>
      <w:r>
        <w:rPr>
          <w:rFonts w:ascii="Times New Roman" w:hAnsi="Times New Roman"/>
          <w:sz w:val="21"/>
        </w:rPr>
        <w:t>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lastRenderedPageBreak/>
        <w:br/>
        <w:t xml:space="preserve">   </w:t>
      </w:r>
      <w:r>
        <w:rPr>
          <w:rFonts w:ascii="Times New Roman" w:hAnsi="Times New Roman"/>
          <w:sz w:val="21"/>
        </w:rPr>
        <w:t>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w:t>
      </w:r>
      <w:r>
        <w:rPr>
          <w:rFonts w:ascii="Times New Roman" w:hAnsi="Times New Roman"/>
          <w:sz w:val="21"/>
        </w:rPr>
        <w:t>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w:t>
      </w:r>
      <w:r>
        <w:rPr>
          <w:rFonts w:ascii="Times New Roman" w:hAnsi="Times New Roman"/>
          <w:sz w:val="21"/>
        </w:rPr>
        <w:t xml:space="preserv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w:t>
      </w:r>
      <w:r>
        <w:rPr>
          <w:rFonts w:ascii="Times New Roman" w:hAnsi="Times New Roman"/>
          <w:sz w:val="21"/>
        </w:rPr>
        <w:t>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w:t>
      </w:r>
      <w:r>
        <w:rPr>
          <w:rFonts w:ascii="Times New Roman" w:hAnsi="Times New Roman"/>
          <w:sz w:val="21"/>
        </w:rPr>
        <w:t>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r>
    </w:p>
    <w:sectPr w:rsidR="00143C8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0D1A" w:rsidRDefault="00080D1A">
      <w:pPr>
        <w:spacing w:line="240" w:lineRule="auto"/>
      </w:pPr>
      <w:r>
        <w:separator/>
      </w:r>
    </w:p>
  </w:endnote>
  <w:endnote w:type="continuationSeparator" w:id="0">
    <w:p w:rsidR="00080D1A" w:rsidRDefault="00080D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43C81">
      <w:tc>
        <w:tcPr>
          <w:tcW w:w="1542" w:type="pct"/>
        </w:tcPr>
        <w:p w:rsidR="00143C81" w:rsidRDefault="00080D1A">
          <w:pPr>
            <w:pStyle w:val="a6"/>
          </w:pPr>
          <w:r>
            <w:fldChar w:fldCharType="begin"/>
          </w:r>
          <w:r>
            <w:instrText xml:space="preserve"> DATE \@ "yyyy-MM-dd" </w:instrText>
          </w:r>
          <w:r>
            <w:fldChar w:fldCharType="separate"/>
          </w:r>
          <w:r w:rsidR="00645A4A">
            <w:rPr>
              <w:noProof/>
            </w:rPr>
            <w:t>2021-12-31</w:t>
          </w:r>
          <w:r>
            <w:fldChar w:fldCharType="end"/>
          </w:r>
        </w:p>
      </w:tc>
      <w:tc>
        <w:tcPr>
          <w:tcW w:w="1853" w:type="pct"/>
        </w:tcPr>
        <w:p w:rsidR="00143C81" w:rsidRDefault="00080D1A">
          <w:pPr>
            <w:pStyle w:val="a6"/>
            <w:ind w:firstLineChars="200" w:firstLine="360"/>
          </w:pPr>
          <w:r>
            <w:rPr>
              <w:rFonts w:hint="eastAsia"/>
            </w:rPr>
            <w:t>HUAWEI Confidential</w:t>
          </w:r>
        </w:p>
      </w:tc>
      <w:tc>
        <w:tcPr>
          <w:tcW w:w="1605" w:type="pct"/>
        </w:tcPr>
        <w:p w:rsidR="00143C81" w:rsidRDefault="00080D1A">
          <w:pPr>
            <w:pStyle w:val="a6"/>
            <w:ind w:firstLine="360"/>
            <w:jc w:val="right"/>
          </w:pPr>
          <w:r>
            <w:t>Page</w:t>
          </w:r>
          <w:r>
            <w:fldChar w:fldCharType="begin"/>
          </w:r>
          <w:r>
            <w:instrText>PAGE</w:instrText>
          </w:r>
          <w:r>
            <w:fldChar w:fldCharType="separate"/>
          </w:r>
          <w:r w:rsidR="00645A4A">
            <w:rPr>
              <w:noProof/>
            </w:rPr>
            <w:t>2</w:t>
          </w:r>
          <w:r>
            <w:fldChar w:fldCharType="end"/>
          </w:r>
          <w:r>
            <w:t>, Total</w:t>
          </w:r>
          <w:r>
            <w:fldChar w:fldCharType="begin"/>
          </w:r>
          <w:r>
            <w:instrText xml:space="preserve"> NUMPAGES  \* Arabic  \* MERGEFORMAT </w:instrText>
          </w:r>
          <w:r>
            <w:fldChar w:fldCharType="separate"/>
          </w:r>
          <w:r w:rsidR="00645A4A">
            <w:rPr>
              <w:noProof/>
            </w:rPr>
            <w:t>6</w:t>
          </w:r>
          <w:r>
            <w:fldChar w:fldCharType="end"/>
          </w:r>
        </w:p>
      </w:tc>
    </w:tr>
  </w:tbl>
  <w:p w:rsidR="00143C81" w:rsidRDefault="00143C8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0D1A" w:rsidRDefault="00080D1A">
      <w:r>
        <w:separator/>
      </w:r>
    </w:p>
  </w:footnote>
  <w:footnote w:type="continuationSeparator" w:id="0">
    <w:p w:rsidR="00080D1A" w:rsidRDefault="00080D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43C81">
      <w:trPr>
        <w:cantSplit/>
        <w:trHeight w:hRule="exact" w:val="777"/>
      </w:trPr>
      <w:tc>
        <w:tcPr>
          <w:tcW w:w="492" w:type="pct"/>
          <w:tcBorders>
            <w:bottom w:val="single" w:sz="6" w:space="0" w:color="auto"/>
          </w:tcBorders>
        </w:tcPr>
        <w:p w:rsidR="00143C81" w:rsidRDefault="00080D1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43C81" w:rsidRDefault="00143C81">
          <w:pPr>
            <w:ind w:left="420"/>
          </w:pPr>
        </w:p>
      </w:tc>
      <w:tc>
        <w:tcPr>
          <w:tcW w:w="3283" w:type="pct"/>
          <w:tcBorders>
            <w:bottom w:val="single" w:sz="6" w:space="0" w:color="auto"/>
          </w:tcBorders>
          <w:vAlign w:val="bottom"/>
        </w:tcPr>
        <w:p w:rsidR="00143C81" w:rsidRDefault="00080D1A">
          <w:pPr>
            <w:pStyle w:val="a7"/>
            <w:ind w:firstLine="360"/>
          </w:pPr>
          <w:r>
            <w:t>OPEN SOURCE SOFTWARE NOTICE</w:t>
          </w:r>
        </w:p>
      </w:tc>
      <w:tc>
        <w:tcPr>
          <w:tcW w:w="1225" w:type="pct"/>
          <w:tcBorders>
            <w:bottom w:val="single" w:sz="6" w:space="0" w:color="auto"/>
          </w:tcBorders>
          <w:vAlign w:val="bottom"/>
        </w:tcPr>
        <w:p w:rsidR="00143C81" w:rsidRDefault="00143C81">
          <w:pPr>
            <w:pStyle w:val="a7"/>
            <w:ind w:firstLine="33"/>
          </w:pPr>
        </w:p>
      </w:tc>
    </w:tr>
  </w:tbl>
  <w:p w:rsidR="00143C81" w:rsidRDefault="00143C8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0D1A"/>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3C81"/>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45A4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F7DD509-D19C-402B-B866-E86F6A4EA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1903</Words>
  <Characters>10852</Characters>
  <Application>Microsoft Office Word</Application>
  <DocSecurity>0</DocSecurity>
  <Lines>90</Lines>
  <Paragraphs>25</Paragraphs>
  <ScaleCrop>false</ScaleCrop>
  <Company>Huawei Technologies Co.,Ltd.</Company>
  <LinksUpToDate>false</LinksUpToDate>
  <CharactersWithSpaces>12730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dingguangya</cp:lastModifiedBy>
  <cp:revision>3</cp:revision>
  <dcterms:created xsi:type="dcterms:W3CDTF">2021-09-28T13:54:00Z</dcterms:created>
  <dcterms:modified xsi:type="dcterms:W3CDTF">2021-12-31T11:01:00Z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(3)Olc6y7ejC9PhXJexH9galXoI/3e0bsaYsMIvrdu8s3RabAvHsERABRNqQbZ61tOWKQsivmtu
VDPtlbIgy28AmBVFfU+vm8+4YQiHWkpgKpkLUIfYT2mE69YO/WWNNmyOSBlFHFdmSHahKxH+
xI/uoykZ1+rd9WFu4jTsGEbcLbvrUSkjQTvuUL0VHRA9909pnoslSeSoc0+MZVAdO0J8vHs/
NG2QtQMQ2s3TkW9rot</vt:lpwstr>
  </property>
  <property fmtid="{D5CDD505-2E9C-101B-9397-08002B2CF9AE}" pid="11" name="_2015_ms_pID_7253431">
    <vt:lpwstr>lmnTNSncW40L+oUJLSSjIFRrxjbtOh39TOvhsyNSWQ/7xqkMm9xBd5
6VRhHNOS6OQAnvpoYfODPdGqGEX1813ZkOW56WyNi9PXKDLdBeQi8VXBw0JUkT2ixsAKYE+R
oICOPKS7i3BJ9xOlXAZ6e2MpLZl7uRRs9ZOIKowlavryqLuoeT2L422U/O2vT0sD9yjckkSv
gGnJRY/B0j+XV09CHTkJCQeM+/jXF9Fpz0wC</vt:lpwstr>
  </property>
  <property fmtid="{D5CDD505-2E9C-101B-9397-08002B2CF9AE}" pid="12" name="_2015_ms_pID_7253432">
    <vt:lpwstr>Gaptew6BKftrNzmQXbLACcFZWdYx+oCUSikg
YSBW1SzB0LjVS1YWPE+W9JsGvzw5/BuWCygpoyUJRKU5wzconEU=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1639362708</vt:lpwstr>
  </property>
</Properties>
</file>