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CB1" w:rsidRDefault="000F6B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61CB1" w:rsidRDefault="00961CB1">
      <w:pPr>
        <w:spacing w:line="420" w:lineRule="exact"/>
        <w:jc w:val="center"/>
        <w:rPr>
          <w:rFonts w:ascii="Arial" w:hAnsi="Arial" w:cs="Arial"/>
          <w:b/>
          <w:snapToGrid/>
          <w:sz w:val="32"/>
          <w:szCs w:val="32"/>
        </w:rPr>
      </w:pPr>
    </w:p>
    <w:p w:rsidR="00961CB1" w:rsidRDefault="000F6B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61CB1" w:rsidRDefault="00961CB1">
      <w:pPr>
        <w:spacing w:line="420" w:lineRule="exact"/>
        <w:jc w:val="both"/>
        <w:rPr>
          <w:rFonts w:ascii="Arial" w:hAnsi="Arial" w:cs="Arial"/>
          <w:snapToGrid/>
        </w:rPr>
      </w:pPr>
    </w:p>
    <w:p w:rsidR="00961CB1" w:rsidRDefault="000F6B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61CB1" w:rsidRDefault="000F6B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61CB1" w:rsidRDefault="00961CB1">
      <w:pPr>
        <w:spacing w:line="420" w:lineRule="exact"/>
        <w:jc w:val="both"/>
        <w:rPr>
          <w:rFonts w:ascii="Arial" w:hAnsi="Arial" w:cs="Arial"/>
          <w:i/>
          <w:snapToGrid/>
          <w:color w:val="0099FF"/>
          <w:sz w:val="18"/>
          <w:szCs w:val="18"/>
        </w:rPr>
      </w:pPr>
    </w:p>
    <w:p w:rsidR="00961CB1" w:rsidRDefault="000F6B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61CB1" w:rsidRDefault="00961CB1">
      <w:pPr>
        <w:pStyle w:val="a8"/>
        <w:spacing w:before="0" w:after="0" w:line="240" w:lineRule="auto"/>
        <w:jc w:val="left"/>
        <w:rPr>
          <w:rFonts w:ascii="Arial" w:hAnsi="Arial" w:cs="Arial"/>
          <w:bCs w:val="0"/>
          <w:sz w:val="21"/>
          <w:szCs w:val="21"/>
        </w:rPr>
      </w:pPr>
    </w:p>
    <w:p w:rsidR="00961CB1" w:rsidRDefault="000F6BE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03283D">
        <w:rPr>
          <w:rFonts w:ascii="微软雅黑" w:hAnsi="微软雅黑"/>
          <w:b w:val="0"/>
          <w:sz w:val="21"/>
        </w:rPr>
        <w:t>ldap3</w:t>
      </w:r>
      <w:r>
        <w:rPr>
          <w:rFonts w:ascii="微软雅黑" w:hAnsi="微软雅黑"/>
          <w:b w:val="0"/>
          <w:sz w:val="21"/>
        </w:rPr>
        <w:t xml:space="preserve"> 2.8.1</w:t>
      </w:r>
    </w:p>
    <w:p w:rsidR="00961CB1" w:rsidRDefault="000F6BEF">
      <w:pPr>
        <w:rPr>
          <w:rFonts w:ascii="Arial" w:hAnsi="Arial" w:cs="Arial"/>
          <w:b/>
        </w:rPr>
      </w:pPr>
      <w:r>
        <w:rPr>
          <w:rFonts w:ascii="Arial" w:hAnsi="Arial" w:cs="Arial"/>
          <w:b/>
        </w:rPr>
        <w:t xml:space="preserve">Copyright notice: </w:t>
      </w:r>
    </w:p>
    <w:p w:rsidR="00961CB1" w:rsidRDefault="000F6BEF">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The</w:t>
      </w:r>
      <w:proofErr w:type="gramEnd"/>
      <w:r>
        <w:rPr>
          <w:rFonts w:ascii="宋体" w:hAnsi="宋体"/>
          <w:sz w:val="22"/>
        </w:rPr>
        <w:t xml:space="preserve"> Internet Society (1997).  </w:t>
      </w:r>
      <w:r>
        <w:rPr>
          <w:rFonts w:ascii="宋体" w:hAnsi="宋体"/>
          <w:sz w:val="22"/>
        </w:rPr>
        <w:t>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(2006).</w:t>
      </w:r>
      <w:r>
        <w:rPr>
          <w:rFonts w:ascii="宋体" w:hAnsi="宋体"/>
          <w:sz w:val="22"/>
        </w:rPr>
        <w:br/>
        <w:t>Copyright (c) 2009 Raymond Hettinger</w:t>
      </w:r>
      <w:r>
        <w:rPr>
          <w:rFonts w:ascii="宋体" w:hAnsi="宋体"/>
          <w:sz w:val="22"/>
        </w:rPr>
        <w:br/>
        <w:t xml:space="preserve">Copyright 2017 - 2020 Giovanni </w:t>
      </w:r>
      <w:proofErr w:type="spellStart"/>
      <w:r>
        <w:rPr>
          <w:rFonts w:ascii="宋体" w:hAnsi="宋体"/>
          <w:sz w:val="22"/>
        </w:rPr>
        <w:t>Cannata</w:t>
      </w:r>
      <w:proofErr w:type="spellEnd"/>
      <w:r>
        <w:rPr>
          <w:rFonts w:ascii="宋体" w:hAnsi="宋体"/>
          <w:sz w:val="22"/>
        </w:rPr>
        <w:br/>
        <w:t>guidelines and updated copyright to include the year 2000.</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IETF Trust (2007).</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w:t>
      </w:r>
      <w:r>
        <w:rPr>
          <w:rFonts w:ascii="宋体" w:hAnsi="宋体"/>
          <w:sz w:val="22"/>
        </w:rPr>
        <w:t>ternet Society (2002).  All Rights Reserved.</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(2003).  All Rights Reserved.</w:t>
      </w:r>
      <w:r>
        <w:rPr>
          <w:rFonts w:ascii="宋体" w:hAnsi="宋体"/>
          <w:sz w:val="22"/>
        </w:rPr>
        <w:br/>
      </w:r>
      <w:bookmarkStart w:id="0" w:name="_GoBack"/>
      <w:bookmarkEnd w:id="0"/>
      <w:r>
        <w:rPr>
          <w:rFonts w:ascii="宋体" w:hAnsi="宋体"/>
          <w:sz w:val="22"/>
        </w:rPr>
        <w:t xml:space="preserve">Copyright (C) The Internet Society (2006).  This version of -- this ASN.1 module is </w:t>
      </w:r>
      <w:proofErr w:type="gramStart"/>
      <w:r>
        <w:rPr>
          <w:rFonts w:ascii="宋体" w:hAnsi="宋体"/>
          <w:sz w:val="22"/>
        </w:rPr>
        <w:t>part</w:t>
      </w:r>
      <w:proofErr w:type="gramEnd"/>
      <w:r>
        <w:rPr>
          <w:rFonts w:ascii="宋体" w:hAnsi="宋体"/>
          <w:sz w:val="22"/>
        </w:rPr>
        <w:t xml:space="preserve"> of RFC 4511; see the RFC itself -- for full legal noti</w:t>
      </w:r>
      <w:r>
        <w:rPr>
          <w:rFonts w:ascii="宋体" w:hAnsi="宋体"/>
          <w:sz w:val="22"/>
        </w:rPr>
        <w:t>ces. DEFINITIONS IMPLICIT TAGS EXTENSIBILITY IMPLIED</w:t>
      </w:r>
      <w:r>
        <w:rPr>
          <w:rFonts w:ascii="宋体" w:hAnsi="宋体"/>
          <w:sz w:val="22"/>
        </w:rPr>
        <w:br/>
        <w:t>Copyright (C) The Internet Society (2004).</w:t>
      </w:r>
      <w:r>
        <w:rPr>
          <w:rFonts w:ascii="宋体" w:hAnsi="宋体"/>
          <w:sz w:val="22"/>
        </w:rPr>
        <w:br/>
        <w:t xml:space="preserve">Copyright 2013 - 2018 Giovanni </w:t>
      </w:r>
      <w:proofErr w:type="spellStart"/>
      <w:r>
        <w:rPr>
          <w:rFonts w:ascii="宋体" w:hAnsi="宋体"/>
          <w:sz w:val="22"/>
        </w:rPr>
        <w:t>Cannata</w:t>
      </w:r>
      <w:proofErr w:type="spellEnd"/>
      <w:r>
        <w:rPr>
          <w:rFonts w:ascii="宋体" w:hAnsi="宋体"/>
          <w:sz w:val="22"/>
        </w:rPr>
        <w:br/>
        <w:t xml:space="preserve">Copyright 2016 - 2020 Giovanni </w:t>
      </w:r>
      <w:proofErr w:type="spellStart"/>
      <w:r>
        <w:rPr>
          <w:rFonts w:ascii="宋体" w:hAnsi="宋体"/>
          <w:sz w:val="22"/>
        </w:rPr>
        <w:t>Cannata</w:t>
      </w:r>
      <w:proofErr w:type="spellEnd"/>
      <w:r>
        <w:rPr>
          <w:rFonts w:ascii="宋体" w:hAnsi="宋体"/>
          <w:sz w:val="22"/>
        </w:rPr>
        <w:t xml:space="preserve"> &amp; </w:t>
      </w:r>
      <w:proofErr w:type="spellStart"/>
      <w:r>
        <w:rPr>
          <w:rFonts w:ascii="宋体" w:hAnsi="宋体"/>
          <w:sz w:val="22"/>
        </w:rPr>
        <w:t>signedbit</w:t>
      </w:r>
      <w:proofErr w:type="spellEnd"/>
      <w:r>
        <w:rPr>
          <w:rFonts w:ascii="宋体" w:hAnsi="宋体"/>
          <w:sz w:val="22"/>
        </w:rPr>
        <w:br/>
        <w:t>Copyright (C) The Internet Society (2001).  All Rights Reserved.</w:t>
      </w:r>
      <w:r>
        <w:rPr>
          <w:rFonts w:ascii="宋体" w:hAnsi="宋体"/>
          <w:sz w:val="22"/>
        </w:rPr>
        <w:br/>
        <w:t>Copyr</w:t>
      </w:r>
      <w:r>
        <w:rPr>
          <w:rFonts w:ascii="宋体" w:hAnsi="宋体"/>
          <w:sz w:val="22"/>
        </w:rPr>
        <w:t xml:space="preserve">ight 2016 - 2020 Giovanni </w:t>
      </w:r>
      <w:proofErr w:type="spellStart"/>
      <w:r>
        <w:rPr>
          <w:rFonts w:ascii="宋体" w:hAnsi="宋体"/>
          <w:sz w:val="22"/>
        </w:rPr>
        <w:t>Cannata</w:t>
      </w:r>
      <w:proofErr w:type="spellEnd"/>
      <w:r>
        <w:rPr>
          <w:rFonts w:ascii="宋体" w:hAnsi="宋体"/>
          <w:sz w:val="22"/>
        </w:rPr>
        <w:br/>
        <w:t xml:space="preserve">- Included </w:t>
      </w:r>
      <w:proofErr w:type="spellStart"/>
      <w:r>
        <w:rPr>
          <w:rFonts w:ascii="宋体" w:hAnsi="宋体"/>
          <w:sz w:val="22"/>
        </w:rPr>
        <w:t>ordereddict</w:t>
      </w:r>
      <w:proofErr w:type="spellEnd"/>
      <w:r>
        <w:rPr>
          <w:rFonts w:ascii="宋体" w:hAnsi="宋体"/>
          <w:sz w:val="22"/>
        </w:rPr>
        <w:t xml:space="preserve"> 1.1 ( Copyright (c) 2009 Raymond Hettinger) in </w:t>
      </w:r>
      <w:r>
        <w:rPr>
          <w:rFonts w:ascii="宋体" w:hAnsi="宋体"/>
          <w:sz w:val="22"/>
        </w:rPr>
        <w:lastRenderedPageBreak/>
        <w:t xml:space="preserve">ldap3.utils.ordDict for backporting </w:t>
      </w:r>
      <w:proofErr w:type="spellStart"/>
      <w:r>
        <w:rPr>
          <w:rFonts w:ascii="宋体" w:hAnsi="宋体"/>
          <w:sz w:val="22"/>
        </w:rPr>
        <w:t>OrderedDict</w:t>
      </w:r>
      <w:proofErr w:type="spellEnd"/>
      <w:r>
        <w:rPr>
          <w:rFonts w:ascii="宋体" w:hAnsi="宋体"/>
          <w:sz w:val="22"/>
        </w:rPr>
        <w:t xml:space="preserve"> in Python 2.6 - Added </w:t>
      </w:r>
      <w:proofErr w:type="spellStart"/>
      <w:r>
        <w:rPr>
          <w:rFonts w:ascii="宋体" w:hAnsi="宋体"/>
          <w:sz w:val="22"/>
        </w:rPr>
        <w:t>config</w:t>
      </w:r>
      <w:proofErr w:type="spellEnd"/>
      <w:r>
        <w:rPr>
          <w:rFonts w:ascii="宋体" w:hAnsi="宋体"/>
          <w:sz w:val="22"/>
        </w:rPr>
        <w:t xml:space="preserve"> parameter RESETAVAILABILITYTIMEOUT to reinsert invalid address in </w:t>
      </w:r>
      <w:proofErr w:type="spellStart"/>
      <w:r>
        <w:rPr>
          <w:rFonts w:ascii="宋体" w:hAnsi="宋体"/>
          <w:sz w:val="22"/>
        </w:rPr>
        <w:t>candidate</w:t>
      </w:r>
      <w:r>
        <w:rPr>
          <w:rFonts w:ascii="宋体" w:hAnsi="宋体"/>
          <w:sz w:val="22"/>
        </w:rPr>
        <w:t>addresses</w:t>
      </w:r>
      <w:proofErr w:type="spellEnd"/>
      <w:r>
        <w:rPr>
          <w:rFonts w:ascii="宋体" w:hAnsi="宋体"/>
          <w:sz w:val="22"/>
        </w:rPr>
        <w:t xml:space="preserve"> while checking connection, defaults to 5 seconds - Fixed inability to connect to a server if the connection starts when the server is unavailable and then it becomes available again - All DNs are sanitized if </w:t>
      </w:r>
      <w:proofErr w:type="spellStart"/>
      <w:r>
        <w:rPr>
          <w:rFonts w:ascii="宋体" w:hAnsi="宋体"/>
          <w:sz w:val="22"/>
        </w:rPr>
        <w:t>connection.checknames</w:t>
      </w:r>
      <w:proofErr w:type="spellEnd"/>
      <w:r>
        <w:rPr>
          <w:rFonts w:ascii="宋体" w:hAnsi="宋体"/>
          <w:sz w:val="22"/>
        </w:rPr>
        <w:t xml:space="preserve"> is True - </w:t>
      </w:r>
      <w:proofErr w:type="spellStart"/>
      <w:r>
        <w:rPr>
          <w:rFonts w:ascii="宋体" w:hAnsi="宋体"/>
          <w:sz w:val="22"/>
        </w:rPr>
        <w:t>LDAPC</w:t>
      </w:r>
      <w:r>
        <w:rPr>
          <w:rFonts w:ascii="宋体" w:hAnsi="宋体"/>
          <w:sz w:val="22"/>
        </w:rPr>
        <w:t>ontrolsError</w:t>
      </w:r>
      <w:proofErr w:type="spellEnd"/>
      <w:r>
        <w:rPr>
          <w:rFonts w:ascii="宋体" w:hAnsi="宋体"/>
          <w:sz w:val="22"/>
        </w:rPr>
        <w:t xml:space="preserve"> exception renamed to </w:t>
      </w:r>
      <w:proofErr w:type="spellStart"/>
      <w:r>
        <w:rPr>
          <w:rFonts w:ascii="宋体" w:hAnsi="宋体"/>
          <w:sz w:val="22"/>
        </w:rPr>
        <w:t>LDAPControlError</w:t>
      </w:r>
      <w:proofErr w:type="spellEnd"/>
      <w:r>
        <w:rPr>
          <w:rFonts w:ascii="宋体" w:hAnsi="宋体"/>
          <w:sz w:val="22"/>
        </w:rPr>
        <w:t xml:space="preserve"> - </w:t>
      </w:r>
      <w:proofErr w:type="spellStart"/>
      <w:r>
        <w:rPr>
          <w:rFonts w:ascii="宋体" w:hAnsi="宋体"/>
          <w:sz w:val="22"/>
        </w:rPr>
        <w:t>LDAPChangesError</w:t>
      </w:r>
      <w:proofErr w:type="spellEnd"/>
      <w:r>
        <w:rPr>
          <w:rFonts w:ascii="宋体" w:hAnsi="宋体"/>
          <w:sz w:val="22"/>
        </w:rPr>
        <w:t xml:space="preserve"> exception renamed to </w:t>
      </w:r>
      <w:proofErr w:type="spellStart"/>
      <w:r>
        <w:rPr>
          <w:rFonts w:ascii="宋体" w:hAnsi="宋体"/>
          <w:sz w:val="22"/>
        </w:rPr>
        <w:t>LDAPChangeError</w:t>
      </w:r>
      <w:proofErr w:type="spellEnd"/>
      <w:r>
        <w:rPr>
          <w:rFonts w:ascii="宋体" w:hAnsi="宋体"/>
          <w:sz w:val="22"/>
        </w:rPr>
        <w:t xml:space="preserve"> - The following older constants in ldap3 have been removed, please use the suggested ones: - AUTHANONYMOUS = ANONYMOUS - AUTHSIMPLE = SIMPLE - AUTHSA</w:t>
      </w:r>
      <w:r>
        <w:rPr>
          <w:rFonts w:ascii="宋体" w:hAnsi="宋体"/>
          <w:sz w:val="22"/>
        </w:rPr>
        <w:t>SL = SASL - SEARCHSCOPEBASEOBJECT = BASE - SEARCHSCOPESINGLELEVEL = LEVEL - SEARCHSCOPEWHOLESUBTREE = SUBTREE - SEARCHNEVERDEREFERENCEALIASES = DEREFNEVER - SEARCHDEREFERENCEINSEARCHING = DEREFSEARCH - SEARCHDEREFERENCEFINDINGBASEOBJECT = DEREFBASE - SEARC</w:t>
      </w:r>
      <w:r>
        <w:rPr>
          <w:rFonts w:ascii="宋体" w:hAnsi="宋体"/>
          <w:sz w:val="22"/>
        </w:rPr>
        <w:t xml:space="preserve">HDEREFERENCEALWAYS = DEREFALWAYS - STRATEGYSYNC = SYNC - STRATEGYASYNCTHREADED = ASYNC - STRATEGYLDIFPRODUCER = LDIF - STRATEGYSYNCRESTARTABLE = RESTARTABLE - STRATEGYREUSABLETHREADED = REUSABLE - STRATEGYMOCKSYNC = MOCKSYNC - STRATEGYMOCKASYNC = MOCKSYNC </w:t>
      </w:r>
      <w:r>
        <w:rPr>
          <w:rFonts w:ascii="宋体" w:hAnsi="宋体"/>
          <w:sz w:val="22"/>
        </w:rPr>
        <w:t>- POOLINGSTRATEGYFIRST = FIRST - POOLINGSTRATEGYROUNDROBIN = ROUNDROBIN - POOLINGSTRATEGYRANDOM = RANDOM - GETNOINFO = NONE - GETDSAINFO = DSA - GETSCHEMAINFO = SCHEMA - GETALLINFO = ALL</w:t>
      </w:r>
      <w:r>
        <w:rPr>
          <w:rFonts w:ascii="宋体" w:hAnsi="宋体"/>
          <w:sz w:val="22"/>
        </w:rPr>
        <w:br/>
        <w:t xml:space="preserve">Copyright (C) The Internet Society (2004).  This document is subject </w:t>
      </w:r>
      <w:r>
        <w:rPr>
          <w:rFonts w:ascii="宋体" w:hAnsi="宋体"/>
          <w:sz w:val="22"/>
        </w:rPr>
        <w:t>to the rights, licenses and restrictions contained in BCP 78, and except as set forth therein, the authors retain all their rights.</w:t>
      </w:r>
      <w:r>
        <w:rPr>
          <w:rFonts w:ascii="宋体" w:hAnsi="宋体"/>
          <w:sz w:val="22"/>
        </w:rPr>
        <w:br/>
        <w:t>Copyright (c) 1990- 1993, 1996 Open Software Foundation, Inc</w:t>
      </w:r>
      <w:proofErr w:type="gramStart"/>
      <w:r>
        <w:rPr>
          <w:rFonts w:ascii="宋体" w:hAnsi="宋体"/>
          <w:sz w:val="22"/>
        </w:rPr>
        <w:t>.</w:t>
      </w:r>
      <w:proofErr w:type="gramEnd"/>
      <w:r>
        <w:rPr>
          <w:rFonts w:ascii="宋体" w:hAnsi="宋体"/>
          <w:sz w:val="22"/>
        </w:rPr>
        <w:br/>
        <w:t xml:space="preserve">copyright = 2020,  + author </w:t>
      </w:r>
      <w:proofErr w:type="spellStart"/>
      <w:r>
        <w:rPr>
          <w:rFonts w:ascii="宋体" w:hAnsi="宋体"/>
          <w:sz w:val="22"/>
        </w:rPr>
        <w:t>author</w:t>
      </w:r>
      <w:proofErr w:type="spellEnd"/>
      <w:r>
        <w:rPr>
          <w:rFonts w:ascii="宋体" w:hAnsi="宋体"/>
          <w:sz w:val="22"/>
        </w:rPr>
        <w:t xml:space="preserve"> = author</w:t>
      </w:r>
      <w:r>
        <w:rPr>
          <w:rFonts w:ascii="宋体" w:hAnsi="宋体"/>
          <w:sz w:val="22"/>
        </w:rPr>
        <w:br/>
        <w:t xml:space="preserve">Copyright (C) The </w:t>
      </w:r>
      <w:r>
        <w:rPr>
          <w:rFonts w:ascii="宋体" w:hAnsi="宋体"/>
          <w:sz w:val="22"/>
        </w:rPr>
        <w:t>Internet Society (1997-2000). All Rights Reserved.</w:t>
      </w:r>
      <w:r>
        <w:rPr>
          <w:rFonts w:ascii="宋体" w:hAnsi="宋体"/>
          <w:sz w:val="22"/>
        </w:rPr>
        <w:br/>
        <w:t xml:space="preserve">Copyright 2018 Pedro </w:t>
      </w:r>
      <w:proofErr w:type="spellStart"/>
      <w:r>
        <w:rPr>
          <w:rFonts w:ascii="宋体" w:hAnsi="宋体"/>
          <w:sz w:val="22"/>
        </w:rPr>
        <w:t>Algarvio</w:t>
      </w:r>
      <w:proofErr w:type="spellEnd"/>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(2005).</w:t>
      </w:r>
      <w:r>
        <w:rPr>
          <w:rFonts w:ascii="宋体" w:hAnsi="宋体"/>
          <w:sz w:val="22"/>
        </w:rPr>
        <w:br/>
        <w:t>Copyright (C) 2007 Free Software Foundation, Inc. &lt;http:fsf.org/&gt;</w:t>
      </w:r>
      <w:r>
        <w:rPr>
          <w:rFonts w:ascii="宋体" w:hAnsi="宋体"/>
          <w:sz w:val="22"/>
        </w:rPr>
        <w:br/>
        <w:t>Copyright (c) 1998 Microsoft.</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w:t>
      </w:r>
      <w:r>
        <w:rPr>
          <w:rFonts w:ascii="宋体" w:hAnsi="宋体"/>
          <w:sz w:val="22"/>
        </w:rPr>
        <w:t>2000).  All Rights Reserved.</w:t>
      </w:r>
      <w:r>
        <w:rPr>
          <w:rFonts w:ascii="宋体" w:hAnsi="宋体"/>
          <w:sz w:val="22"/>
        </w:rPr>
        <w:br/>
        <w:t xml:space="preserve">Copyright 2018 Giovanni </w:t>
      </w:r>
      <w:proofErr w:type="spellStart"/>
      <w:r>
        <w:rPr>
          <w:rFonts w:ascii="宋体" w:hAnsi="宋体"/>
          <w:sz w:val="22"/>
        </w:rPr>
        <w:t>Cannata</w:t>
      </w:r>
      <w:proofErr w:type="spellEnd"/>
      <w:r>
        <w:rPr>
          <w:rFonts w:ascii="宋体" w:hAnsi="宋体"/>
          <w:sz w:val="22"/>
        </w:rPr>
        <w:br/>
        <w:t xml:space="preserve">Copyright 2015 - 2020 Giovanni </w:t>
      </w:r>
      <w:proofErr w:type="spellStart"/>
      <w:r>
        <w:rPr>
          <w:rFonts w:ascii="宋体" w:hAnsi="宋体"/>
          <w:sz w:val="22"/>
        </w:rPr>
        <w:t>Cannata</w:t>
      </w:r>
      <w:proofErr w:type="spellEnd"/>
      <w:r>
        <w:rPr>
          <w:rFonts w:ascii="宋体" w:hAnsi="宋体"/>
          <w:sz w:val="22"/>
        </w:rPr>
        <w:br/>
        <w:t xml:space="preserve">Copyright 2013 - 2020 Giovanni </w:t>
      </w:r>
      <w:proofErr w:type="spellStart"/>
      <w:r>
        <w:rPr>
          <w:rFonts w:ascii="宋体" w:hAnsi="宋体"/>
          <w:sz w:val="22"/>
        </w:rPr>
        <w:t>Cannata</w:t>
      </w:r>
      <w:proofErr w:type="spellEnd"/>
      <w:r>
        <w:rPr>
          <w:rFonts w:ascii="宋体" w:hAnsi="宋体"/>
          <w:sz w:val="22"/>
        </w:rPr>
        <w:br/>
        <w:t>Copyright (c) 2011 IETF Trust and the persons identified as the document authors.  All rights reserved.</w:t>
      </w:r>
      <w:r>
        <w:rPr>
          <w:rFonts w:ascii="宋体" w:hAnsi="宋体"/>
          <w:sz w:val="22"/>
        </w:rPr>
        <w:br/>
        <w:t>Copyright (C)</w:t>
      </w:r>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Internet Society (1999).  All Rights Reserved.</w:t>
      </w:r>
      <w:r>
        <w:rPr>
          <w:rFonts w:ascii="宋体" w:hAnsi="宋体"/>
          <w:sz w:val="22"/>
        </w:rPr>
        <w:br/>
        <w:t xml:space="preserve">-- Copyright (C) </w:t>
      </w:r>
      <w:proofErr w:type="gramStart"/>
      <w:r>
        <w:rPr>
          <w:rFonts w:ascii="宋体" w:hAnsi="宋体"/>
          <w:sz w:val="22"/>
        </w:rPr>
        <w:t>The</w:t>
      </w:r>
      <w:proofErr w:type="gramEnd"/>
      <w:r>
        <w:rPr>
          <w:rFonts w:ascii="宋体" w:hAnsi="宋体"/>
          <w:sz w:val="22"/>
        </w:rPr>
        <w:t xml:space="preserve"> Internet Society (2006).  This version of -- this ASN.1 module is part of RFC 4511; see the RFC itself -- for full legal notices. DEFINITIONS IMPLICIT TAGS EXTENSIBILITY </w:t>
      </w:r>
      <w:proofErr w:type="gramStart"/>
      <w:r>
        <w:rPr>
          <w:rFonts w:ascii="宋体" w:hAnsi="宋体"/>
          <w:sz w:val="22"/>
        </w:rPr>
        <w:t>IMPLIED :</w:t>
      </w:r>
      <w:proofErr w:type="gramEnd"/>
      <w:r>
        <w:rPr>
          <w:rFonts w:ascii="宋体" w:hAnsi="宋体"/>
          <w:sz w:val="22"/>
        </w:rPr>
        <w:t>:=</w:t>
      </w:r>
      <w:r>
        <w:rPr>
          <w:rFonts w:ascii="宋体" w:hAnsi="宋体"/>
          <w:sz w:val="22"/>
        </w:rPr>
        <w:br/>
        <w:t>C</w:t>
      </w:r>
      <w:r>
        <w:rPr>
          <w:rFonts w:ascii="宋体" w:hAnsi="宋体"/>
          <w:sz w:val="22"/>
        </w:rPr>
        <w:t>opyright (C) The IETF Trust (2006).</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IETF Trust (2008).</w:t>
      </w:r>
      <w:r>
        <w:rPr>
          <w:rFonts w:ascii="宋体" w:hAnsi="宋体"/>
          <w:sz w:val="22"/>
        </w:rPr>
        <w:br/>
        <w:t xml:space="preserve">Copyright 2014 - 2020 Giovanni </w:t>
      </w:r>
      <w:proofErr w:type="spellStart"/>
      <w:r>
        <w:rPr>
          <w:rFonts w:ascii="宋体" w:hAnsi="宋体"/>
          <w:sz w:val="22"/>
        </w:rPr>
        <w:t>Cannata</w:t>
      </w:r>
      <w:proofErr w:type="spellEnd"/>
      <w:r>
        <w:rPr>
          <w:rFonts w:ascii="宋体" w:hAnsi="宋体"/>
          <w:sz w:val="22"/>
        </w:rPr>
        <w:br/>
        <w:t>Copyright (c) 1989 by Hewlett-Packard Company, Palo Alto, Ca. &amp;</w:t>
      </w:r>
      <w:r>
        <w:rPr>
          <w:rFonts w:ascii="宋体" w:hAnsi="宋体"/>
          <w:sz w:val="22"/>
        </w:rPr>
        <w:br/>
      </w:r>
    </w:p>
    <w:p w:rsidR="00961CB1" w:rsidRDefault="000F6BEF">
      <w:pPr>
        <w:pStyle w:val="Default"/>
        <w:rPr>
          <w:rFonts w:ascii="宋体" w:hAnsi="宋体" w:cs="宋体"/>
          <w:sz w:val="22"/>
          <w:szCs w:val="22"/>
        </w:rPr>
      </w:pPr>
      <w:r>
        <w:rPr>
          <w:b/>
        </w:rPr>
        <w:t xml:space="preserve">License: </w:t>
      </w:r>
      <w:r>
        <w:rPr>
          <w:sz w:val="21"/>
        </w:rPr>
        <w:t>LGPLv2+</w:t>
      </w:r>
    </w:p>
    <w:p w:rsidR="00961CB1" w:rsidRDefault="000F6BEF">
      <w:pPr>
        <w:pStyle w:val="Default"/>
        <w:rPr>
          <w:rFonts w:ascii="宋体" w:hAnsi="宋体" w:cs="宋体"/>
          <w:sz w:val="22"/>
          <w:szCs w:val="22"/>
        </w:rPr>
      </w:pPr>
      <w:r>
        <w:rPr>
          <w:rFonts w:ascii="Times New Roman" w:hAnsi="Times New Roman"/>
          <w:sz w:val="21"/>
        </w:rPr>
        <w:lastRenderedPageBreak/>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w:t>
      </w:r>
      <w:r>
        <w:rPr>
          <w:rFonts w:ascii="Times New Roman" w:hAnsi="Times New Roman"/>
          <w:sz w:val="21"/>
        </w:rPr>
        <w:t>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w:t>
      </w:r>
      <w:r>
        <w:rPr>
          <w:rFonts w:ascii="Times New Roman" w:hAnsi="Times New Roman"/>
          <w:sz w:val="21"/>
        </w:rPr>
        <w:t>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w:t>
      </w:r>
      <w:r>
        <w:rPr>
          <w:rFonts w:ascii="Times New Roman" w:hAnsi="Times New Roman"/>
          <w:sz w:val="21"/>
        </w:rPr>
        <w:t>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w:t>
      </w:r>
      <w:r>
        <w:rPr>
          <w:rFonts w:ascii="Times New Roman" w:hAnsi="Times New Roman"/>
          <w:sz w:val="21"/>
        </w:rPr>
        <w:t>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w:t>
      </w:r>
      <w:r>
        <w:rPr>
          <w:rFonts w:ascii="Times New Roman" w:hAnsi="Times New Roman"/>
          <w:sz w:val="21"/>
        </w:rPr>
        <w:t xml:space="preserve">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w:t>
      </w:r>
      <w:r>
        <w:rPr>
          <w:rFonts w:ascii="Times New Roman" w:hAnsi="Times New Roman"/>
          <w:sz w:val="21"/>
        </w:rPr>
        <w:t>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w:t>
      </w:r>
      <w:r>
        <w:rPr>
          <w:rFonts w:ascii="Times New Roman" w:hAnsi="Times New Roman"/>
          <w:sz w:val="21"/>
        </w:rPr>
        <w:t xml:space="preserve"> if you distribute copies of the library, whether gratis or for a fee, you must give the recipients all the rights that we gave you. You must make sure that they, too, receive or can get the source code. If you link a program with the library, you must pro</w:t>
      </w:r>
      <w:r>
        <w:rPr>
          <w:rFonts w:ascii="Times New Roman" w:hAnsi="Times New Roman"/>
          <w:sz w:val="21"/>
        </w:rPr>
        <w:t>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w:t>
      </w:r>
      <w:r>
        <w:rPr>
          <w:rFonts w:ascii="Times New Roman" w:hAnsi="Times New Roman"/>
          <w:sz w:val="21"/>
        </w:rPr>
        <w:t>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w:t>
      </w:r>
      <w:r>
        <w:rPr>
          <w:rFonts w:ascii="Times New Roman" w:hAnsi="Times New Roman"/>
          <w:sz w:val="21"/>
        </w:rPr>
        <w:t xml:space="preserve">rranty for this free library. If the library is modified by someone else and passed on, we want its recipients to know that </w:t>
      </w:r>
      <w:r>
        <w:rPr>
          <w:rFonts w:ascii="Times New Roman" w:hAnsi="Times New Roman"/>
          <w:sz w:val="21"/>
        </w:rPr>
        <w:lastRenderedPageBreak/>
        <w:t>what they have is not the original version, so that any problems introduced by others will not reflect on the original authors' repu</w:t>
      </w:r>
      <w:r>
        <w:rPr>
          <w:rFonts w:ascii="Times New Roman" w:hAnsi="Times New Roman"/>
          <w:sz w:val="21"/>
        </w:rPr>
        <w:t>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w:t>
      </w:r>
      <w:r>
        <w:rPr>
          <w:rFonts w:ascii="Times New Roman" w:hAnsi="Times New Roman"/>
          <w:sz w:val="21"/>
        </w:rPr>
        <w:t>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w:t>
      </w:r>
      <w:r>
        <w:rPr>
          <w:rFonts w:ascii="Times New Roman" w:hAnsi="Times New Roman"/>
          <w:sz w:val="21"/>
        </w:rPr>
        <w:t xml:space="preserve"> programs. This license, the GNU Library General Public License, applies to certain designated libraries. This license is quite different from the ordinary one; be sure to read it in full, and don't assume that anything in it is the same as in the ordinary</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w:t>
      </w:r>
      <w:r>
        <w:rPr>
          <w:rFonts w:ascii="Times New Roman" w:hAnsi="Times New Roman"/>
          <w:sz w:val="21"/>
        </w:rPr>
        <w:t xml:space="preserve"> some sense simply using the library, and is analogous to running a utility program or application program. However, in a textual and legal sense, the linked executable is a combined work, a derivative of the original library, and the ordinary General Publ</w:t>
      </w:r>
      <w:r>
        <w:rPr>
          <w:rFonts w:ascii="Times New Roman" w:hAnsi="Times New Roman"/>
          <w:sz w:val="21"/>
        </w:rPr>
        <w:t>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w:t>
      </w:r>
      <w:r>
        <w:rPr>
          <w:rFonts w:ascii="Times New Roman" w:hAnsi="Times New Roman"/>
          <w:sz w:val="21"/>
        </w:rPr>
        <w:t xml:space="preserve">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w:t>
      </w:r>
      <w:r>
        <w:rPr>
          <w:rFonts w:ascii="Times New Roman" w:hAnsi="Times New Roman"/>
          <w:sz w:val="21"/>
        </w:rPr>
        <w:t>rs of non-free programs to use free libraries, while preserving your freedom as a user of such programs to change the free libraries that are incorporated in them. (We have not seen how to achieve this as regards changes in header files, but we have achiev</w:t>
      </w:r>
      <w:r>
        <w:rPr>
          <w:rFonts w:ascii="Times New Roman" w:hAnsi="Times New Roman"/>
          <w:sz w:val="21"/>
        </w:rPr>
        <w:t>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w:t>
      </w:r>
      <w:r>
        <w:rPr>
          <w:rFonts w:ascii="Times New Roman" w:hAnsi="Times New Roman"/>
          <w:sz w:val="21"/>
        </w:rPr>
        <w:t>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w:t>
      </w:r>
      <w:r>
        <w:rPr>
          <w:rFonts w:ascii="Times New Roman" w:hAnsi="Times New Roman"/>
          <w:sz w:val="21"/>
        </w:rPr>
        <w:t>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w:t>
      </w:r>
      <w:r>
        <w:rPr>
          <w:rFonts w:ascii="Times New Roman" w:hAnsi="Times New Roman"/>
          <w:sz w:val="21"/>
        </w:rPr>
        <w:t>arty saying it may be distributed under the terms of this Library General Public License (also called "this License"). Each licensee is addressed as "you".</w:t>
      </w:r>
      <w:r>
        <w:rPr>
          <w:rFonts w:ascii="Times New Roman" w:hAnsi="Times New Roman"/>
          <w:sz w:val="21"/>
        </w:rPr>
        <w:br/>
      </w:r>
      <w:r>
        <w:rPr>
          <w:rFonts w:ascii="Times New Roman" w:hAnsi="Times New Roman"/>
          <w:sz w:val="21"/>
        </w:rPr>
        <w:lastRenderedPageBreak/>
        <w:t>A "library" means a collection of software functions and/or data prepared so as to be conveniently l</w:t>
      </w:r>
      <w:r>
        <w:rPr>
          <w:rFonts w:ascii="Times New Roman" w:hAnsi="Times New Roman"/>
          <w:sz w:val="21"/>
        </w:rPr>
        <w:t>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w:t>
      </w:r>
      <w:r>
        <w:rPr>
          <w:rFonts w:ascii="Times New Roman" w:hAnsi="Times New Roman"/>
          <w:sz w:val="21"/>
        </w:rPr>
        <w:t>e Library or any derivative work under copyright law: that is to say, a work containing the Library or a portion of it, either verbatim or with modifications and/or translated straightforwardly into another language. (Hereinafter, translation is included w</w:t>
      </w:r>
      <w:r>
        <w:rPr>
          <w:rFonts w:ascii="Times New Roman" w:hAnsi="Times New Roman"/>
          <w:sz w:val="21"/>
        </w:rPr>
        <w:t>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w:t>
      </w:r>
      <w:r>
        <w:rPr>
          <w:rFonts w:ascii="Times New Roman" w:hAnsi="Times New Roman"/>
          <w:sz w:val="21"/>
        </w:rPr>
        <w: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w:t>
      </w:r>
      <w:r>
        <w:rPr>
          <w:rFonts w:ascii="Times New Roman" w:hAnsi="Times New Roman"/>
          <w:sz w:val="21"/>
        </w:rPr>
        <w:t>sing the Library is not restricted, and output from such a program is covered only if its contents constitute a work based on the Library (independent of the use of the Library in a tool for writing it). Whether that is true depends on what the Library doe</w:t>
      </w:r>
      <w:r>
        <w:rPr>
          <w:rFonts w:ascii="Times New Roman" w:hAnsi="Times New Roman"/>
          <w:sz w:val="21"/>
        </w:rPr>
        <w:t>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w:t>
      </w:r>
      <w:r>
        <w:rPr>
          <w:rFonts w:ascii="Times New Roman" w:hAnsi="Times New Roman"/>
          <w:sz w:val="21"/>
        </w:rPr>
        <w:t xml:space="preserv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w:t>
      </w:r>
      <w:r>
        <w:rPr>
          <w:rFonts w:ascii="Times New Roman" w:hAnsi="Times New Roman"/>
          <w:sz w:val="21"/>
        </w:rPr>
        <w:t xml:space="preserve">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w:t>
      </w:r>
      <w:r>
        <w:rPr>
          <w:rFonts w:ascii="Times New Roman" w:hAnsi="Times New Roman"/>
          <w:sz w:val="21"/>
        </w:rPr>
        <w:t>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w:t>
      </w:r>
      <w:r>
        <w:rPr>
          <w:rFonts w:ascii="Times New Roman" w:hAnsi="Times New Roman"/>
          <w:sz w:val="21"/>
        </w:rPr>
        <w:t>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w:t>
      </w:r>
      <w:r>
        <w:rPr>
          <w:rFonts w:ascii="Times New Roman" w:hAnsi="Times New Roman"/>
          <w:sz w:val="21"/>
        </w:rPr>
        <w:t>m that uses the facility, other than as an argument passed when the facility is invoked, then you must make a good faith effort to ensure that, in the event an application does not supply such function or table, the facility still operates, and performs wh</w:t>
      </w:r>
      <w:r>
        <w:rPr>
          <w:rFonts w:ascii="Times New Roman" w:hAnsi="Times New Roman"/>
          <w:sz w:val="21"/>
        </w:rPr>
        <w:t>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w:t>
      </w:r>
      <w:r>
        <w:rPr>
          <w:rFonts w:ascii="Times New Roman" w:hAnsi="Times New Roman"/>
          <w:sz w:val="21"/>
        </w:rPr>
        <w:t>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w:t>
      </w:r>
      <w:r>
        <w:rPr>
          <w:rFonts w:ascii="Times New Roman" w:hAnsi="Times New Roman"/>
          <w:sz w:val="21"/>
        </w:rPr>
        <w:t>rived from the Library, and can be reasonably considered independent and separate works in themselves, then this License, and its terms, do not apply to those sections when you distribute them as separate works. But when you distribute the same sections as</w:t>
      </w:r>
      <w:r>
        <w:rPr>
          <w:rFonts w:ascii="Times New Roman" w:hAnsi="Times New Roman"/>
          <w:sz w:val="21"/>
        </w:rPr>
        <w:t xml:space="preserve">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w:t>
      </w:r>
      <w:r>
        <w:rPr>
          <w:rFonts w:ascii="Times New Roman" w:hAnsi="Times New Roman"/>
          <w:sz w:val="21"/>
        </w:rPr>
        <w:t>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w:t>
      </w:r>
      <w:r>
        <w:rPr>
          <w:rFonts w:ascii="Times New Roman" w:hAnsi="Times New Roman"/>
          <w:sz w:val="21"/>
        </w:rPr>
        <w:t>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w:t>
      </w:r>
      <w:r>
        <w:rPr>
          <w:rFonts w:ascii="Times New Roman" w:hAnsi="Times New Roman"/>
          <w:sz w:val="21"/>
        </w:rPr>
        <w:t xml:space="preserve"> the ordinary GNU General Public License instead of this License to a given copy of the Library. To do this, you must alter all the notices that refer to this License, so that they refer to the ordinary GNU General Public License, version 2, instead of to </w:t>
      </w:r>
      <w:r>
        <w:rPr>
          <w:rFonts w:ascii="Times New Roman" w:hAnsi="Times New Roman"/>
          <w:sz w:val="21"/>
        </w:rPr>
        <w:t>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w:t>
      </w:r>
      <w:r>
        <w:rPr>
          <w:rFonts w:ascii="Times New Roman" w:hAnsi="Times New Roman"/>
          <w:sz w:val="21"/>
        </w:rPr>
        <w:t xml:space="preserve">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w:t>
      </w:r>
      <w:r>
        <w:rPr>
          <w:rFonts w:ascii="Times New Roman" w:hAnsi="Times New Roman"/>
          <w:sz w:val="21"/>
        </w:rPr>
        <w:t>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w:t>
      </w:r>
      <w:r>
        <w:rPr>
          <w:rFonts w:ascii="Times New Roman" w:hAnsi="Times New Roman"/>
          <w:sz w:val="21"/>
        </w:rPr>
        <w:t>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w:t>
      </w:r>
      <w:r>
        <w:rPr>
          <w:rFonts w:ascii="Times New Roman" w:hAnsi="Times New Roman"/>
          <w:sz w:val="21"/>
        </w:rPr>
        <w:t>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w:t>
      </w:r>
      <w:r>
        <w:rPr>
          <w:rFonts w:ascii="Times New Roman" w:hAnsi="Times New Roman"/>
          <w:sz w:val="21"/>
        </w:rPr>
        <w:t xml:space="preserve">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w:t>
      </w:r>
      <w:r>
        <w:rPr>
          <w:rFonts w:ascii="Times New Roman" w:hAnsi="Times New Roman"/>
          <w:sz w:val="21"/>
        </w:rPr>
        <w:t>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w:t>
      </w:r>
      <w:r>
        <w:rPr>
          <w:rFonts w:ascii="Times New Roman" w:hAnsi="Times New Roman"/>
          <w:sz w:val="21"/>
        </w:rPr>
        <w:t xml:space="preserv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If such an object file uses only nume</w:t>
      </w:r>
      <w:r>
        <w:rPr>
          <w:rFonts w:ascii="Times New Roman" w:hAnsi="Times New Roman"/>
          <w:sz w:val="21"/>
        </w:rPr>
        <w:t>rical parameters, data structure layouts and accessors, and small macros and small inline functions (ten lines or less in length), then the use of the object file is unrestricted, regardless of whether it is legally a derivative work. (Executables containi</w:t>
      </w:r>
      <w:r>
        <w:rPr>
          <w:rFonts w:ascii="Times New Roman" w:hAnsi="Times New Roman"/>
          <w:sz w:val="21"/>
        </w:rPr>
        <w:t>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w:t>
      </w:r>
      <w:r>
        <w:rPr>
          <w:rFonts w:ascii="Times New Roman" w:hAnsi="Times New Roman"/>
          <w:sz w:val="21"/>
        </w:rPr>
        <w:t>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w:t>
      </w:r>
      <w:r>
        <w:rPr>
          <w:rFonts w:ascii="Times New Roman" w:hAnsi="Times New Roman"/>
          <w:sz w:val="21"/>
        </w:rPr>
        <w:t>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w:t>
      </w:r>
      <w:r>
        <w:rPr>
          <w:rFonts w:ascii="Times New Roman" w:hAnsi="Times New Roman"/>
          <w:sz w:val="21"/>
        </w:rPr>
        <w:t>ork that the Library is used in it and that the Library and its use are covered by this License. You must supply a copy of this License. If the work during execution displays copyright notices, you must include the copyright notice for the Library among th</w:t>
      </w:r>
      <w:r>
        <w:rPr>
          <w:rFonts w:ascii="Times New Roman" w:hAnsi="Times New Roman"/>
          <w:sz w:val="21"/>
        </w:rPr>
        <w:t>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w:t>
      </w:r>
      <w:r>
        <w:rPr>
          <w:rFonts w:ascii="Times New Roman" w:hAnsi="Times New Roman"/>
          <w:sz w:val="21"/>
        </w:rPr>
        <w:t xml:space="preserve">e work (which must be distributed under Sections 1 and 2 above); and, if the work is an executable linked with the Library, with the complete machine-readable "work that uses the Library", as object code and/or source code, so that the user can modify the </w:t>
      </w:r>
      <w:r>
        <w:rPr>
          <w:rFonts w:ascii="Times New Roman" w:hAnsi="Times New Roman"/>
          <w:sz w:val="21"/>
        </w:rPr>
        <w:t>Library and then relink to produce a modified executable containing the modified Library. (It is understood that the user who changes the contents of definitions files in the Library will not necessarily be able to recompile the application to use the modi</w:t>
      </w:r>
      <w:r>
        <w:rPr>
          <w:rFonts w:ascii="Times New Roman" w:hAnsi="Times New Roman"/>
          <w:sz w:val="21"/>
        </w:rPr>
        <w:t>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w:t>
      </w:r>
      <w:r>
        <w:rPr>
          <w:rFonts w:ascii="Times New Roman" w:hAnsi="Times New Roman"/>
          <w:sz w:val="21"/>
        </w:rPr>
        <w:t>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w:t>
      </w:r>
      <w:r>
        <w:rPr>
          <w:rFonts w:ascii="Times New Roman" w:hAnsi="Times New Roman"/>
          <w:sz w:val="21"/>
        </w:rPr>
        <w:t>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w:t>
      </w:r>
      <w:r>
        <w:rPr>
          <w:rFonts w:ascii="Times New Roman" w:hAnsi="Times New Roman"/>
          <w:sz w:val="21"/>
        </w:rPr>
        <w:t>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w:t>
      </w:r>
      <w:r>
        <w:rPr>
          <w:rFonts w:ascii="Times New Roman" w:hAnsi="Times New Roman"/>
          <w:sz w:val="21"/>
        </w:rPr>
        <w:t>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other library facilities not covered by this License, and distribute such a combined library, provided that the separate distribution o</w:t>
      </w:r>
      <w:r>
        <w:rPr>
          <w:rFonts w:ascii="Times New Roman" w:hAnsi="Times New Roman"/>
          <w:sz w:val="21"/>
        </w:rPr>
        <w:t>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w:t>
      </w:r>
      <w:r>
        <w:rPr>
          <w:rFonts w:ascii="Times New Roman" w:hAnsi="Times New Roman"/>
          <w:sz w:val="21"/>
        </w:rPr>
        <w:t>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w:t>
      </w:r>
      <w:r>
        <w:rPr>
          <w:rFonts w:ascii="Times New Roman" w:hAnsi="Times New Roman"/>
          <w:sz w:val="21"/>
        </w:rPr>
        <w:t>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w:t>
      </w:r>
      <w:r>
        <w:rPr>
          <w:rFonts w:ascii="Times New Roman" w:hAnsi="Times New Roman"/>
          <w:sz w:val="21"/>
        </w:rPr>
        <w:t>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w:t>
      </w:r>
      <w:r>
        <w:rPr>
          <w:rFonts w:ascii="Times New Roman" w:hAnsi="Times New Roman"/>
          <w:sz w:val="21"/>
        </w:rPr>
        <w:t>cense, since you have not signed it. However, nothing else grants you permission to modify or distribute the Library or its derivative works. These actions are prohibited by law if you do not accept this License. Therefore, by modifying or distributing the</w:t>
      </w:r>
      <w:r>
        <w:rPr>
          <w:rFonts w:ascii="Times New Roman" w:hAnsi="Times New Roman"/>
          <w:sz w:val="21"/>
        </w:rPr>
        <w:t xml:space="preserv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w:t>
      </w:r>
      <w:r>
        <w:rPr>
          <w:rFonts w:ascii="Times New Roman" w:hAnsi="Times New Roman"/>
          <w:sz w:val="21"/>
        </w:rPr>
        <w:t xml:space="preserve"> work based on the Library), the recipient automatically receives a license from the original licensor to copy, distribute, link with or modify the Library subject to these terms and conditions. You may not impose any further restrictions on the recipients</w:t>
      </w:r>
      <w:r>
        <w:rPr>
          <w:rFonts w:ascii="Times New Roman" w:hAnsi="Times New Roman"/>
          <w:sz w:val="21"/>
        </w:rPr>
        <w:t>'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w:t>
      </w:r>
      <w:r>
        <w:rPr>
          <w:rFonts w:ascii="Times New Roman" w:hAnsi="Times New Roman"/>
          <w:sz w:val="21"/>
        </w:rPr>
        <w:t>ues), conditions are imposed on you (whether by court order, agreement or otherwise) that contradict the conditions of this License, they do not excuse you from the conditions of this License. If you cannot distribute so as to satisfy simultaneously your o</w:t>
      </w:r>
      <w:r>
        <w:rPr>
          <w:rFonts w:ascii="Times New Roman" w:hAnsi="Times New Roman"/>
          <w:sz w:val="21"/>
        </w:rPr>
        <w:t>bligations under this License and any other pertinent obligations, then as a consequence you may not distribute the Library at all. For example, if a patent license would not permit royalty-free redistribution of the Library by all those who receive copies</w:t>
      </w:r>
      <w:r>
        <w:rPr>
          <w:rFonts w:ascii="Times New Roman" w:hAnsi="Times New Roman"/>
          <w:sz w:val="21"/>
        </w:rPr>
        <w:t xml:space="preserve">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w:t>
      </w:r>
      <w:r>
        <w:rPr>
          <w:rFonts w:ascii="Times New Roman" w:hAnsi="Times New Roman"/>
          <w:sz w:val="21"/>
        </w:rPr>
        <w:t>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w:t>
      </w:r>
      <w:r>
        <w:rPr>
          <w:rFonts w:ascii="Times New Roman" w:hAnsi="Times New Roman"/>
          <w:sz w:val="21"/>
        </w:rPr>
        <w:t>of any such claims; this section has the sole purpose of protecting the integrity of the free software distribution system which is implemented by public license practices. Many people have made generous contributions to the wide range of software distribu</w:t>
      </w:r>
      <w:r>
        <w:rPr>
          <w:rFonts w:ascii="Times New Roman" w:hAnsi="Times New Roman"/>
          <w:sz w:val="21"/>
        </w:rPr>
        <w:t>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w:t>
      </w:r>
      <w:r>
        <w:rPr>
          <w:rFonts w:ascii="Times New Roman" w:hAnsi="Times New Roman"/>
          <w:sz w:val="21"/>
        </w:rPr>
        <w:t xml:space="preserve">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t>
      </w:r>
      <w:r>
        <w:rPr>
          <w:rFonts w:ascii="Times New Roman" w:hAnsi="Times New Roman"/>
          <w:sz w:val="21"/>
        </w:rPr>
        <w:t xml:space="preserve">who places the Library under this License may add an explicit geographical </w:t>
      </w:r>
      <w:r>
        <w:rPr>
          <w:rFonts w:ascii="Times New Roman" w:hAnsi="Times New Roman"/>
          <w:sz w:val="21"/>
        </w:rPr>
        <w:lastRenderedPageBreak/>
        <w:t>distribution limitation excluding those countries, so that distribution is permitted only in or among countries not thus excluded. In such case, this License incorporates the limita</w:t>
      </w:r>
      <w:r>
        <w:rPr>
          <w:rFonts w:ascii="Times New Roman" w:hAnsi="Times New Roman"/>
          <w:sz w:val="21"/>
        </w:rPr>
        <w:t>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w:t>
      </w:r>
      <w:r>
        <w:rPr>
          <w:rFonts w:ascii="Times New Roman" w:hAnsi="Times New Roman"/>
          <w:sz w:val="21"/>
        </w:rPr>
        <w:t>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w:t>
      </w:r>
      <w:r>
        <w:rPr>
          <w:rFonts w:ascii="Times New Roman" w:hAnsi="Times New Roman"/>
          <w:sz w:val="21"/>
        </w:rPr>
        <w:t xml:space="preserve">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w:t>
      </w:r>
      <w:r>
        <w:rPr>
          <w:rFonts w:ascii="Times New Roman" w:hAnsi="Times New Roman"/>
          <w:sz w:val="21"/>
        </w:rPr>
        <w:t>ncorporate parts of the Library into other free programs whose distribution conditions are incompatible with these, write to the author to ask for permission. For software which is copyrighted by the Free Software Foundation, write to the Free Software Fou</w:t>
      </w:r>
      <w:r>
        <w:rPr>
          <w:rFonts w:ascii="Times New Roman" w:hAnsi="Times New Roman"/>
          <w:sz w:val="21"/>
        </w:rPr>
        <w:t>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w:t>
      </w:r>
      <w:r>
        <w:rPr>
          <w:rFonts w:ascii="Times New Roman" w:hAnsi="Times New Roman"/>
          <w:sz w:val="21"/>
        </w:rPr>
        <w:t xml:space="preserve">BRARY IS LICENSED FREE OF CHARGE, THERE IS NO WARRANTY FOR THE LIBRARY, TO THE EXTENT PERMITTED BY APPLICABLE LAW. EXCEPT WHEN OTHERWISE STATED IN WRITING THE COPYRIGHT HOLDERS AND/OR OTHER PARTIES PROVIDE THE LIBRARY "AS IS" WITHOUT WARRANTY OF ANY KIND, </w:t>
      </w:r>
      <w:r>
        <w:rPr>
          <w:rFonts w:ascii="Times New Roman" w:hAnsi="Times New Roman"/>
          <w:sz w:val="21"/>
        </w:rPr>
        <w:t>EITHER EXPRESSED OR IMPLIED, INCLUDING, BUT NOT LIMITED TO, THE IMPLIED WARRANTIES OF MERCHANTABILITY AND FITNESS FOR A PARTICULAR PURPOSE. THE ENTIRE RISK AS TO THE QUALITY AND PERFORMANCE OF THE LIBRARY IS WITH YOU. SHOULD THE LIBRARY PROVE DEFECTIVE, YO</w:t>
      </w:r>
      <w:r>
        <w:rPr>
          <w:rFonts w:ascii="Times New Roman" w:hAnsi="Times New Roman"/>
          <w:sz w:val="21"/>
        </w:rPr>
        <w:t>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w:t>
      </w:r>
      <w:r>
        <w:rPr>
          <w:rFonts w:ascii="Times New Roman" w:hAnsi="Times New Roman"/>
          <w:sz w:val="21"/>
        </w:rPr>
        <w:t xml:space="preserve">E LIABLE TO YOU FOR DAMAGES, INCLUDING ANY GENERAL, SPECIAL, INCIDENTAL OR CONSEQUENTIAL DAMAGES ARISING OUT OF THE USE OR INABILITY TO USE THE LIBRARY (INCLUDING BUT NOT LIMITED TO LOSS OF DATA OR DATA BEING RENDERED INACCURATE OR LOSSES SUSTAINED BY YOU </w:t>
      </w:r>
      <w:r>
        <w:rPr>
          <w:rFonts w:ascii="Times New Roman" w:hAnsi="Times New Roman"/>
          <w:sz w:val="21"/>
        </w:rPr>
        <w:t>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w:t>
      </w:r>
      <w:r>
        <w:rPr>
          <w:rFonts w:ascii="Times New Roman" w:hAnsi="Times New Roman"/>
          <w:sz w:val="21"/>
        </w:rPr>
        <w:t>velop a new library, and you want it to be of the greatest possible use to the public, we recommend making it free software that everyone can redistribute and change. You can do so by permitting redistribution under these terms (or, alternatively, under th</w:t>
      </w:r>
      <w:r>
        <w:rPr>
          <w:rFonts w:ascii="Times New Roman" w:hAnsi="Times New Roman"/>
          <w:sz w:val="21"/>
        </w:rPr>
        <w:t>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w:t>
      </w:r>
      <w:r>
        <w:rPr>
          <w:rFonts w:ascii="Times New Roman" w:hAnsi="Times New Roman"/>
          <w:sz w:val="21"/>
        </w:rPr>
        <w:lastRenderedPageBreak/>
        <w:t>file to most effectively convey the exclusion of warranty; and each file should hav</w:t>
      </w:r>
      <w:r>
        <w:rPr>
          <w:rFonts w:ascii="Times New Roman" w:hAnsi="Times New Roman"/>
          <w:sz w:val="21"/>
        </w:rPr>
        <w:t>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w:t>
      </w:r>
      <w:r>
        <w:rPr>
          <w:rFonts w:ascii="Times New Roman" w:hAnsi="Times New Roman"/>
          <w:sz w:val="21"/>
        </w:rPr>
        <w:t>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w:t>
      </w:r>
      <w:r>
        <w:rPr>
          <w:rFonts w:ascii="Times New Roman" w:hAnsi="Times New Roman"/>
          <w:sz w:val="21"/>
        </w:rPr>
        <w:t>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w:t>
      </w:r>
      <w:r>
        <w:rPr>
          <w:rFonts w:ascii="Times New Roman" w:hAnsi="Times New Roman"/>
          <w:sz w:val="21"/>
        </w:rPr>
        <w:t>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w:t>
      </w:r>
      <w:r>
        <w:rPr>
          <w:rFonts w:ascii="Times New Roman" w:hAnsi="Times New Roman"/>
          <w:sz w:val="21"/>
        </w:rPr>
        <w:t>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w:t>
      </w:r>
      <w:r>
        <w:rPr>
          <w:rFonts w:ascii="Times New Roman" w:hAnsi="Times New Roman"/>
          <w:sz w:val="21"/>
        </w:rPr>
        <w:t>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61CB1" w:rsidRDefault="000F6BE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61CB1" w:rsidRDefault="000F6BEF">
      <w:r>
        <w:rPr>
          <w:rFonts w:ascii="Arial" w:hAnsi="Arial" w:cs="Arial"/>
        </w:rPr>
        <w:t>This product contains software whose rights holders license it on the terms of the GNU General Public License, version 2 (GPLv2) and/or other o</w:t>
      </w:r>
      <w:r>
        <w:rPr>
          <w:rFonts w:ascii="Arial" w:hAnsi="Arial" w:cs="Arial"/>
        </w:rPr>
        <w:t>pen source software licenses. We will provide you and any third party with the source code of the software licensed under an open source software license if you send us a written request by mail or email to the following addresses:</w:t>
      </w:r>
      <w:r>
        <w:t xml:space="preserve"> </w:t>
      </w:r>
    </w:p>
    <w:p w:rsidR="00961CB1" w:rsidRDefault="000F6BEF">
      <w:pPr>
        <w:rPr>
          <w:rFonts w:ascii="Arial" w:hAnsi="Arial" w:cs="Arial"/>
          <w:color w:val="0000FF"/>
          <w:u w:val="single"/>
        </w:rPr>
      </w:pPr>
      <w:r>
        <w:rPr>
          <w:rFonts w:ascii="Arial" w:hAnsi="Arial" w:cs="Arial" w:hint="eastAsia"/>
          <w:color w:val="0000FF"/>
          <w:u w:val="single"/>
        </w:rPr>
        <w:t>foss@huawei.com</w:t>
      </w:r>
    </w:p>
    <w:p w:rsidR="00961CB1" w:rsidRDefault="000F6BE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61CB1" w:rsidRDefault="000F6BEF">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961CB1" w:rsidRDefault="000F6BEF">
      <w:pPr>
        <w:rPr>
          <w:rFonts w:ascii="Arial" w:hAnsi="Arial" w:cs="Arial"/>
          <w:color w:val="000000"/>
        </w:rPr>
      </w:pPr>
      <w:r>
        <w:rPr>
          <w:rFonts w:ascii="Arial" w:hAnsi="Arial" w:cs="Arial"/>
          <w:color w:val="000000"/>
        </w:rPr>
        <w:t>This offer is valid to anyone in receipt of this information.</w:t>
      </w:r>
    </w:p>
    <w:p w:rsidR="00961CB1" w:rsidRDefault="000F6BEF">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961CB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BEF" w:rsidRDefault="000F6BEF">
      <w:pPr>
        <w:spacing w:line="240" w:lineRule="auto"/>
      </w:pPr>
      <w:r>
        <w:separator/>
      </w:r>
    </w:p>
  </w:endnote>
  <w:endnote w:type="continuationSeparator" w:id="0">
    <w:p w:rsidR="000F6BEF" w:rsidRDefault="000F6B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61CB1">
      <w:tc>
        <w:tcPr>
          <w:tcW w:w="1542" w:type="pct"/>
        </w:tcPr>
        <w:p w:rsidR="00961CB1" w:rsidRDefault="000F6BEF">
          <w:pPr>
            <w:pStyle w:val="a6"/>
          </w:pPr>
          <w:r>
            <w:fldChar w:fldCharType="begin"/>
          </w:r>
          <w:r>
            <w:instrText xml:space="preserve"> DATE \@ "yyyy-MM-dd" </w:instrText>
          </w:r>
          <w:r>
            <w:fldChar w:fldCharType="separate"/>
          </w:r>
          <w:r w:rsidR="0003283D">
            <w:rPr>
              <w:noProof/>
            </w:rPr>
            <w:t>2021-12-31</w:t>
          </w:r>
          <w:r>
            <w:fldChar w:fldCharType="end"/>
          </w:r>
        </w:p>
      </w:tc>
      <w:tc>
        <w:tcPr>
          <w:tcW w:w="1853" w:type="pct"/>
        </w:tcPr>
        <w:p w:rsidR="00961CB1" w:rsidRDefault="000F6BEF">
          <w:pPr>
            <w:pStyle w:val="a6"/>
            <w:ind w:firstLineChars="200" w:firstLine="360"/>
          </w:pPr>
          <w:r>
            <w:rPr>
              <w:rFonts w:hint="eastAsia"/>
            </w:rPr>
            <w:t>HUAWEI Confidential</w:t>
          </w:r>
        </w:p>
      </w:tc>
      <w:tc>
        <w:tcPr>
          <w:tcW w:w="1605" w:type="pct"/>
        </w:tcPr>
        <w:p w:rsidR="00961CB1" w:rsidRDefault="000F6BEF">
          <w:pPr>
            <w:pStyle w:val="a6"/>
            <w:ind w:firstLine="360"/>
            <w:jc w:val="right"/>
          </w:pPr>
          <w:r>
            <w:t>Page</w:t>
          </w:r>
          <w:r>
            <w:fldChar w:fldCharType="begin"/>
          </w:r>
          <w:r>
            <w:instrText>PAGE</w:instrText>
          </w:r>
          <w:r>
            <w:fldChar w:fldCharType="separate"/>
          </w:r>
          <w:r w:rsidR="0003283D">
            <w:rPr>
              <w:noProof/>
            </w:rPr>
            <w:t>11</w:t>
          </w:r>
          <w:r>
            <w:fldChar w:fldCharType="end"/>
          </w:r>
          <w:r>
            <w:t>, Total</w:t>
          </w:r>
          <w:r>
            <w:fldChar w:fldCharType="begin"/>
          </w:r>
          <w:r>
            <w:instrText xml:space="preserve"> NUMPAGES  \* Arabic  \* MERGEFORMAT </w:instrText>
          </w:r>
          <w:r>
            <w:fldChar w:fldCharType="separate"/>
          </w:r>
          <w:r w:rsidR="0003283D">
            <w:rPr>
              <w:noProof/>
            </w:rPr>
            <w:t>11</w:t>
          </w:r>
          <w:r>
            <w:fldChar w:fldCharType="end"/>
          </w:r>
        </w:p>
      </w:tc>
    </w:tr>
  </w:tbl>
  <w:p w:rsidR="00961CB1" w:rsidRDefault="00961C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BEF" w:rsidRDefault="000F6BEF">
      <w:r>
        <w:separator/>
      </w:r>
    </w:p>
  </w:footnote>
  <w:footnote w:type="continuationSeparator" w:id="0">
    <w:p w:rsidR="000F6BEF" w:rsidRDefault="000F6B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61CB1">
      <w:trPr>
        <w:cantSplit/>
        <w:trHeight w:hRule="exact" w:val="777"/>
      </w:trPr>
      <w:tc>
        <w:tcPr>
          <w:tcW w:w="492" w:type="pct"/>
          <w:tcBorders>
            <w:bottom w:val="single" w:sz="6" w:space="0" w:color="auto"/>
          </w:tcBorders>
        </w:tcPr>
        <w:p w:rsidR="00961CB1" w:rsidRDefault="000F6B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61CB1" w:rsidRDefault="00961CB1">
          <w:pPr>
            <w:ind w:left="420"/>
          </w:pPr>
        </w:p>
      </w:tc>
      <w:tc>
        <w:tcPr>
          <w:tcW w:w="3283" w:type="pct"/>
          <w:tcBorders>
            <w:bottom w:val="single" w:sz="6" w:space="0" w:color="auto"/>
          </w:tcBorders>
          <w:vAlign w:val="bottom"/>
        </w:tcPr>
        <w:p w:rsidR="00961CB1" w:rsidRDefault="000F6BEF">
          <w:pPr>
            <w:pStyle w:val="a7"/>
            <w:ind w:firstLine="360"/>
          </w:pPr>
          <w:r>
            <w:t>OPEN SOURCE SOFTWARE NOTICE</w:t>
          </w:r>
        </w:p>
      </w:tc>
      <w:tc>
        <w:tcPr>
          <w:tcW w:w="1225" w:type="pct"/>
          <w:tcBorders>
            <w:bottom w:val="single" w:sz="6" w:space="0" w:color="auto"/>
          </w:tcBorders>
          <w:vAlign w:val="bottom"/>
        </w:tcPr>
        <w:p w:rsidR="00961CB1" w:rsidRDefault="00961CB1">
          <w:pPr>
            <w:pStyle w:val="a7"/>
            <w:ind w:firstLine="33"/>
          </w:pPr>
        </w:p>
      </w:tc>
    </w:tr>
  </w:tbl>
  <w:p w:rsidR="00961CB1" w:rsidRDefault="00961CB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283D"/>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6BEF"/>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1CB1"/>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D88FFC-6C96-47FF-AFCB-528A06F6D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4513</Words>
  <Characters>25728</Characters>
  <Application>Microsoft Office Word</Application>
  <DocSecurity>0</DocSecurity>
  <Lines>214</Lines>
  <Paragraphs>60</Paragraphs>
  <ScaleCrop>false</ScaleCrop>
  <Company>Huawei Technologies Co.,Ltd.</Company>
  <LinksUpToDate>false</LinksUpToDate>
  <CharactersWithSpaces>30181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(3)akBNHuXf+2cXSjXnq4lRdK3D1WF3lEX5yTmH86VswJtY3UI2fjsyLuvMeUVQ4mvj8/tez00N
+Te7yyA5ECJvJqVbChwAmQ75s4ZSAzUkTHPUswOEVgcUskyC6Ry83VAykPgbx+clx9rF3rKL
wSncXiZmMV9INg46PkMCDvbd1rZbWpGGGeUH2JcvReDHev3bVQYp/giqaMwkmUPUyVYpKTgD
0lMt6BBSTB5Hg139OH</vt:lpwstr>
  </property>
  <property fmtid="{D5CDD505-2E9C-101B-9397-08002B2CF9AE}" pid="11" name="_2015_ms_pID_7253431">
    <vt:lpwstr>ORJKsyIfuWUbbgdKqHcgh2AU469SlbPqDVm8yKHbmvdslPllZDeHDo
woKflniOoVAvGiB7i7HVMzoUUVFMi2SvscVy4+Lwa6fTYvBN/Pl9Xl6PVtoNocAMM2LW7Us6
iptSmt8jy3ruAfw4fLNkSlsjeIBCgbxHGJWtOfiZ2OaZtXWw1RSvlVvx8jEIIgtqRAZS2ipG
GMrV/DKLxQAGLah2plhEBQRnu72uz3nvU89N</vt:lpwstr>
  </property>
  <property fmtid="{D5CDD505-2E9C-101B-9397-08002B2CF9AE}" pid="12" name="_2015_ms_pID_7253432">
    <vt:lpwstr>X+A8U8KqlotIVfooUCsWiRu7MYMLlxnJv/2Z
SSSqAZaQhYil9d3gTlgNiYR2+chOe9It7006xJVE1ycdzpQBG0w=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1640940093</vt:lpwstr>
  </property>
</Properties>
</file>