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gmetrics 0.7</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w:t>
      </w:r>
      <w:r>
        <w:rPr>
          <w:rFonts w:ascii="宋体" w:hAnsi="宋体"/>
          <w:sz w:val="22"/>
        </w:rPr>
        <w:t xml:space="preserve">(c) </w:t>
      </w:r>
      <w:r>
        <w:rPr>
          <w:rFonts w:ascii="宋体" w:hAnsi="宋体"/>
          <w:sz w:val="22"/>
        </w:rPr>
        <w:t>2015. All rights reserved.</w:t>
        <w:br/>
        <w:t>Copyright 2008 the original author or authors.</w:t>
        <w:br/>
        <w:t>Copyright 2003-2007 the original author or authors.</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