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junit5 5.4.0</w:t>
      </w:r>
    </w:p>
    <w:p>
      <w:pPr/>
      <w:r>
        <w:rPr>
          <w:rStyle w:val="13"/>
          <w:rFonts w:ascii="Arial" w:hAnsi="Arial"/>
          <w:b/>
        </w:rPr>
        <w:t xml:space="preserve">Copyright notice: </w:t>
      </w:r>
    </w:p>
    <w:p>
      <w:pPr/>
      <w:r>
        <w:rPr>
          <w:rStyle w:val="13"/>
          <w:rFonts w:ascii="宋体" w:hAnsi="宋体"/>
          <w:sz w:val="22"/>
        </w:rPr>
        <w:t>Copyright 2015-2019 the original author or authors.</w:t>
        <w:br/>
        <w:t>Copyright (c) 2010 Thales Corporate Services SAS</w:t>
        <w:br/>
        <w:t>Copyright (c) 2006, 2008 Junio C Hamano</w:t>
        <w:br/>
      </w:r>
    </w:p>
    <w:p>
      <w:pPr/>
      <w:r>
        <w:rPr>
          <w:rStyle w:val="13"/>
          <w:rFonts w:ascii="Arial" w:hAnsi="Arial"/>
          <w:b/>
          <w:sz w:val="24"/>
        </w:rPr>
        <w:t xml:space="preserve">License: </w:t>
      </w:r>
      <w:r>
        <w:rPr>
          <w:rStyle w:val="13"/>
          <w:rFonts w:ascii="Arial" w:hAnsi="Arial"/>
          <w:sz w:val="21"/>
        </w:rPr>
        <w:t>EPL-2.0</w:t>
      </w:r>
    </w:p>
    <w:p>
      <w:pPr/>
      <w:r>
        <w:rPr>
          <w:rStyle w:val="13"/>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