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anaconda-user-help</w:t>
      </w:r>
      <w:r>
        <w:rPr>
          <w:rStyle w:val="a0"/>
          <w:rFonts w:ascii="Arial" w:hAnsi="Arial"/>
          <w:b w:val="0"/>
          <w:sz w:val="21"/>
        </w:rPr>
        <w:t xml:space="preserve"> </w:t>
      </w:r>
      <w:r>
        <w:rPr>
          <w:rStyle w:val="a0"/>
          <w:rFonts w:ascii="Arial" w:hAnsi="Arial"/>
          <w:b w:val="0"/>
          <w:sz w:val="21"/>
        </w:rPr>
        <w:t>26.1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2014 Red Hat, Inc. and others, published by Red Hat at &lt;ulink url="https://access.redhat.com/documentation/en-US/Red_Hat_Enterprise_Linux/" /&gt;. para&gt;</w:t>
      </w:r>
    </w:p>
    <w:p>
      <w:pPr>
        <w:spacing w:line="420" w:lineRule="exact"/>
      </w:pPr>
      <w:r>
        <w:rPr>
          <w:rStyle w:val="a0"/>
          <w:rFonts w:ascii="Arial" w:hAnsi="Arial"/>
          <w:sz w:val="20"/>
        </w:rPr>
        <w:t>Copyright (C) 1999-2011 TigerVNC Team and many others (see README.txt) See http://www.tigervnc.org for information on TigerVNC.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